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52A" w:rsidRDefault="009A0A2C" w:rsidP="0009181C">
      <w:pPr>
        <w:jc w:val="left"/>
      </w:pPr>
      <w:r>
        <w:rPr>
          <w:noProof/>
          <w:lang w:val="en-US"/>
        </w:rPr>
        <w:drawing>
          <wp:inline distT="0" distB="0" distL="0" distR="0">
            <wp:extent cx="1924050" cy="6465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ae tc high res from chr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781" cy="653220"/>
                    </a:xfrm>
                    <a:prstGeom prst="rect">
                      <a:avLst/>
                    </a:prstGeom>
                  </pic:spPr>
                </pic:pic>
              </a:graphicData>
            </a:graphic>
          </wp:inline>
        </w:drawing>
      </w:r>
    </w:p>
    <w:p w:rsidR="0046452A" w:rsidRPr="009A0A2C" w:rsidRDefault="009A0A2C" w:rsidP="0009181C">
      <w:pPr>
        <w:spacing w:after="0"/>
        <w:jc w:val="left"/>
        <w:rPr>
          <w:rFonts w:asciiTheme="minorHAnsi" w:hAnsiTheme="minorHAnsi"/>
          <w:b/>
          <w:sz w:val="28"/>
          <w:szCs w:val="28"/>
          <w:u w:val="single"/>
        </w:rPr>
      </w:pPr>
      <w:r w:rsidRPr="009A0A2C">
        <w:rPr>
          <w:rFonts w:asciiTheme="minorHAnsi" w:hAnsiTheme="minorHAnsi"/>
          <w:b/>
          <w:sz w:val="28"/>
          <w:szCs w:val="28"/>
          <w:u w:val="single"/>
        </w:rPr>
        <w:t>Maximizing Your</w:t>
      </w:r>
      <w:r w:rsidR="0046452A" w:rsidRPr="009A0A2C">
        <w:rPr>
          <w:rFonts w:asciiTheme="minorHAnsi" w:hAnsiTheme="minorHAnsi"/>
          <w:b/>
          <w:sz w:val="28"/>
          <w:szCs w:val="28"/>
          <w:u w:val="single"/>
        </w:rPr>
        <w:t xml:space="preserve"> </w:t>
      </w:r>
      <w:r w:rsidR="00E635C9">
        <w:rPr>
          <w:rFonts w:asciiTheme="minorHAnsi" w:hAnsiTheme="minorHAnsi"/>
          <w:b/>
          <w:sz w:val="28"/>
          <w:szCs w:val="28"/>
          <w:u w:val="single"/>
        </w:rPr>
        <w:t xml:space="preserve">CSAE </w:t>
      </w:r>
      <w:bookmarkStart w:id="0" w:name="_GoBack"/>
      <w:bookmarkEnd w:id="0"/>
      <w:r w:rsidR="0046452A" w:rsidRPr="009A0A2C">
        <w:rPr>
          <w:rFonts w:asciiTheme="minorHAnsi" w:hAnsiTheme="minorHAnsi"/>
          <w:b/>
          <w:sz w:val="28"/>
          <w:szCs w:val="28"/>
          <w:u w:val="single"/>
        </w:rPr>
        <w:t>Trillium Chapter Business Membership</w:t>
      </w:r>
    </w:p>
    <w:p w:rsidR="0009181C" w:rsidRDefault="0009181C" w:rsidP="0009181C">
      <w:pPr>
        <w:autoSpaceDE w:val="0"/>
        <w:autoSpaceDN w:val="0"/>
        <w:adjustRightInd w:val="0"/>
        <w:spacing w:after="0"/>
        <w:jc w:val="left"/>
        <w:rPr>
          <w:rFonts w:asciiTheme="minorHAnsi" w:hAnsiTheme="minorHAnsi" w:cs="Calibri"/>
          <w:b/>
          <w:color w:val="000000"/>
          <w:sz w:val="24"/>
        </w:rPr>
      </w:pPr>
    </w:p>
    <w:p w:rsidR="0009181C" w:rsidRPr="00C605EA" w:rsidRDefault="0009181C" w:rsidP="0009181C">
      <w:pPr>
        <w:autoSpaceDE w:val="0"/>
        <w:autoSpaceDN w:val="0"/>
        <w:adjustRightInd w:val="0"/>
        <w:spacing w:after="0"/>
        <w:jc w:val="left"/>
        <w:rPr>
          <w:rFonts w:asciiTheme="minorHAnsi" w:hAnsiTheme="minorHAnsi" w:cs="Calibri"/>
          <w:b/>
          <w:color w:val="000000"/>
          <w:sz w:val="24"/>
        </w:rPr>
      </w:pPr>
      <w:r w:rsidRPr="00C605EA">
        <w:rPr>
          <w:rFonts w:asciiTheme="minorHAnsi" w:hAnsiTheme="minorHAnsi" w:cs="Calibri"/>
          <w:b/>
          <w:color w:val="000000"/>
          <w:sz w:val="24"/>
        </w:rPr>
        <w:t>Background</w:t>
      </w:r>
    </w:p>
    <w:p w:rsidR="00E84EA8" w:rsidRPr="00E84EA8" w:rsidRDefault="0009181C" w:rsidP="00E84EA8">
      <w:pPr>
        <w:spacing w:after="0"/>
        <w:jc w:val="left"/>
        <w:rPr>
          <w:rFonts w:asciiTheme="minorHAnsi" w:hAnsiTheme="minorHAnsi"/>
          <w:sz w:val="24"/>
        </w:rPr>
      </w:pPr>
      <w:r w:rsidRPr="00C605EA">
        <w:rPr>
          <w:rFonts w:asciiTheme="minorHAnsi" w:hAnsiTheme="minorHAnsi"/>
          <w:sz w:val="24"/>
        </w:rPr>
        <w:t>At the Business Member Forum held at the 2016 Winter Summit participants discussed various challenges and offered suggestions as to how CSAE Trillium Chapter can help them maximize CSAE membership benefits.  An outcome of this endeavor is the development of this information resource to assist new Business members seeking to better understand and engage with Executive members and enhance relationships to mutually benefit both parties.</w:t>
      </w:r>
      <w:r w:rsidR="00E84EA8">
        <w:rPr>
          <w:rFonts w:asciiTheme="minorHAnsi" w:hAnsiTheme="minorHAnsi"/>
          <w:sz w:val="24"/>
        </w:rPr>
        <w:t xml:space="preserve">  W</w:t>
      </w:r>
      <w:r w:rsidR="00E84EA8" w:rsidRPr="00E84EA8">
        <w:rPr>
          <w:rFonts w:asciiTheme="minorHAnsi" w:hAnsiTheme="minorHAnsi"/>
          <w:sz w:val="24"/>
        </w:rPr>
        <w:t xml:space="preserve">e </w:t>
      </w:r>
      <w:r w:rsidR="00E84EA8">
        <w:rPr>
          <w:rFonts w:asciiTheme="minorHAnsi" w:hAnsiTheme="minorHAnsi"/>
          <w:sz w:val="24"/>
        </w:rPr>
        <w:t xml:space="preserve">are happy to </w:t>
      </w:r>
      <w:r w:rsidR="00E84EA8" w:rsidRPr="00E84EA8">
        <w:rPr>
          <w:rFonts w:asciiTheme="minorHAnsi" w:hAnsiTheme="minorHAnsi"/>
          <w:sz w:val="24"/>
        </w:rPr>
        <w:t xml:space="preserve">provide the following information, which we hope will be helpful to business members in making the most of their </w:t>
      </w:r>
      <w:r w:rsidR="00E84EA8">
        <w:rPr>
          <w:rFonts w:asciiTheme="minorHAnsi" w:hAnsiTheme="minorHAnsi"/>
          <w:sz w:val="24"/>
        </w:rPr>
        <w:t xml:space="preserve">CSAE </w:t>
      </w:r>
      <w:r w:rsidR="00E84EA8" w:rsidRPr="00E84EA8">
        <w:rPr>
          <w:rFonts w:asciiTheme="minorHAnsi" w:hAnsiTheme="minorHAnsi"/>
          <w:sz w:val="24"/>
        </w:rPr>
        <w:t xml:space="preserve">membership.  </w:t>
      </w:r>
    </w:p>
    <w:p w:rsidR="0009181C" w:rsidRPr="00C605EA" w:rsidRDefault="0009181C" w:rsidP="0009181C">
      <w:pPr>
        <w:spacing w:after="0"/>
        <w:jc w:val="left"/>
        <w:rPr>
          <w:rFonts w:asciiTheme="minorHAnsi" w:hAnsiTheme="minorHAnsi"/>
          <w:color w:val="FF0000"/>
          <w:sz w:val="24"/>
        </w:rPr>
      </w:pPr>
    </w:p>
    <w:p w:rsidR="0009181C" w:rsidRPr="00C605EA" w:rsidRDefault="0009181C" w:rsidP="0009181C">
      <w:pPr>
        <w:spacing w:after="0"/>
        <w:jc w:val="left"/>
        <w:rPr>
          <w:rFonts w:asciiTheme="minorHAnsi" w:hAnsiTheme="minorHAnsi"/>
          <w:b/>
          <w:sz w:val="24"/>
        </w:rPr>
      </w:pPr>
      <w:r w:rsidRPr="00C605EA">
        <w:rPr>
          <w:rFonts w:asciiTheme="minorHAnsi" w:hAnsiTheme="minorHAnsi"/>
          <w:b/>
          <w:sz w:val="24"/>
        </w:rPr>
        <w:t>About CSAE</w:t>
      </w:r>
    </w:p>
    <w:p w:rsidR="0009181C" w:rsidRPr="00C605EA" w:rsidRDefault="00C91367" w:rsidP="0009181C">
      <w:pPr>
        <w:autoSpaceDE w:val="0"/>
        <w:autoSpaceDN w:val="0"/>
        <w:adjustRightInd w:val="0"/>
        <w:spacing w:after="0"/>
        <w:jc w:val="left"/>
        <w:rPr>
          <w:rFonts w:asciiTheme="minorHAnsi" w:hAnsiTheme="minorHAnsi" w:cs="Calibri"/>
          <w:color w:val="000000"/>
          <w:sz w:val="24"/>
        </w:rPr>
      </w:pPr>
      <w:r w:rsidRPr="00C605EA">
        <w:rPr>
          <w:rFonts w:asciiTheme="minorHAnsi" w:hAnsiTheme="minorHAnsi" w:cs="Calibri"/>
          <w:color w:val="000000"/>
          <w:sz w:val="24"/>
        </w:rPr>
        <w:t xml:space="preserve">Considered by many as Canada's “association of associations,” the </w:t>
      </w:r>
      <w:r w:rsidRPr="00C605EA">
        <w:rPr>
          <w:rFonts w:asciiTheme="minorHAnsi" w:hAnsiTheme="minorHAnsi" w:cs="Calibri"/>
          <w:b/>
          <w:bCs/>
          <w:color w:val="000000"/>
          <w:sz w:val="24"/>
        </w:rPr>
        <w:t xml:space="preserve">Canadian Society of Association Executives </w:t>
      </w:r>
      <w:r w:rsidRPr="00C605EA">
        <w:rPr>
          <w:rFonts w:asciiTheme="minorHAnsi" w:hAnsiTheme="minorHAnsi" w:cs="Calibri"/>
          <w:color w:val="000000"/>
          <w:sz w:val="24"/>
        </w:rPr>
        <w:t xml:space="preserve">(CSAE) is the professional organization of the men and women who manage many of this country's most progressive associations, as well as those who supply the sector with essential products and services. </w:t>
      </w:r>
      <w:r w:rsidR="009B2A49" w:rsidRPr="00C605EA">
        <w:rPr>
          <w:rFonts w:asciiTheme="minorHAnsi" w:hAnsiTheme="minorHAnsi" w:cs="Calibri"/>
          <w:color w:val="000000"/>
          <w:sz w:val="24"/>
        </w:rPr>
        <w:t xml:space="preserve">The Trillium Chapter is the largest Chapter of CSAE with just </w:t>
      </w:r>
      <w:r w:rsidR="00CF7CA7">
        <w:rPr>
          <w:rFonts w:asciiTheme="minorHAnsi" w:hAnsiTheme="minorHAnsi" w:cs="Calibri"/>
          <w:color w:val="000000"/>
          <w:sz w:val="24"/>
        </w:rPr>
        <w:t>under</w:t>
      </w:r>
      <w:r w:rsidR="009B2A49" w:rsidRPr="00C605EA">
        <w:rPr>
          <w:rFonts w:asciiTheme="minorHAnsi" w:hAnsiTheme="minorHAnsi" w:cs="Calibri"/>
          <w:color w:val="000000"/>
          <w:sz w:val="24"/>
        </w:rPr>
        <w:t xml:space="preserve"> 1,300 members and covers the geography of all of Ontario outside of the Ottawa region.  There is a separate Chapter in Ottawa.</w:t>
      </w:r>
    </w:p>
    <w:p w:rsidR="0009181C" w:rsidRPr="00C605EA" w:rsidRDefault="0009181C" w:rsidP="0009181C">
      <w:pPr>
        <w:autoSpaceDE w:val="0"/>
        <w:autoSpaceDN w:val="0"/>
        <w:adjustRightInd w:val="0"/>
        <w:spacing w:after="0"/>
        <w:jc w:val="left"/>
        <w:rPr>
          <w:rFonts w:asciiTheme="minorHAnsi" w:hAnsiTheme="minorHAnsi" w:cs="Calibri"/>
          <w:color w:val="000000"/>
          <w:sz w:val="24"/>
        </w:rPr>
      </w:pPr>
    </w:p>
    <w:p w:rsidR="00C91367" w:rsidRPr="0009181C" w:rsidRDefault="00C91367" w:rsidP="0009181C">
      <w:pPr>
        <w:autoSpaceDE w:val="0"/>
        <w:autoSpaceDN w:val="0"/>
        <w:adjustRightInd w:val="0"/>
        <w:spacing w:after="0"/>
        <w:jc w:val="left"/>
        <w:rPr>
          <w:rFonts w:asciiTheme="minorHAnsi" w:hAnsiTheme="minorHAnsi" w:cs="Calibri"/>
          <w:color w:val="000000"/>
          <w:sz w:val="24"/>
        </w:rPr>
      </w:pPr>
      <w:r w:rsidRPr="00C605EA">
        <w:rPr>
          <w:rFonts w:asciiTheme="minorHAnsi" w:hAnsiTheme="minorHAnsi" w:cs="Calibri"/>
          <w:color w:val="000000"/>
          <w:sz w:val="24"/>
        </w:rPr>
        <w:t xml:space="preserve">Members fall into one of two categories. </w:t>
      </w:r>
      <w:r w:rsidR="0009181C" w:rsidRPr="00C605EA">
        <w:rPr>
          <w:rFonts w:asciiTheme="minorHAnsi" w:hAnsiTheme="minorHAnsi" w:cs="Calibri"/>
          <w:b/>
          <w:i/>
          <w:color w:val="000000"/>
          <w:sz w:val="24"/>
        </w:rPr>
        <w:t>Executive M</w:t>
      </w:r>
      <w:r w:rsidRPr="00C605EA">
        <w:rPr>
          <w:rFonts w:asciiTheme="minorHAnsi" w:hAnsiTheme="minorHAnsi" w:cs="Calibri"/>
          <w:b/>
          <w:i/>
          <w:color w:val="000000"/>
          <w:sz w:val="24"/>
        </w:rPr>
        <w:t>embers</w:t>
      </w:r>
      <w:r w:rsidRPr="00C605EA">
        <w:rPr>
          <w:rFonts w:asciiTheme="minorHAnsi" w:hAnsiTheme="minorHAnsi" w:cs="Calibri"/>
          <w:b/>
          <w:color w:val="000000"/>
          <w:sz w:val="24"/>
        </w:rPr>
        <w:t xml:space="preserve"> </w:t>
      </w:r>
      <w:r w:rsidRPr="00C605EA">
        <w:rPr>
          <w:rFonts w:asciiTheme="minorHAnsi" w:hAnsiTheme="minorHAnsi" w:cs="Calibri"/>
          <w:color w:val="000000"/>
          <w:sz w:val="24"/>
        </w:rPr>
        <w:t xml:space="preserve">manage Canada's leading trade, professional, occupational, philanthropic, and single or common interest organizations. </w:t>
      </w:r>
      <w:r w:rsidR="0009181C" w:rsidRPr="00C605EA">
        <w:rPr>
          <w:rFonts w:asciiTheme="minorHAnsi" w:hAnsiTheme="minorHAnsi" w:cs="Calibri"/>
          <w:b/>
          <w:i/>
          <w:color w:val="000000"/>
          <w:sz w:val="24"/>
        </w:rPr>
        <w:t>Business M</w:t>
      </w:r>
      <w:r w:rsidRPr="00C605EA">
        <w:rPr>
          <w:rFonts w:asciiTheme="minorHAnsi" w:hAnsiTheme="minorHAnsi" w:cs="Calibri"/>
          <w:b/>
          <w:i/>
          <w:color w:val="000000"/>
          <w:sz w:val="24"/>
        </w:rPr>
        <w:t>embers</w:t>
      </w:r>
      <w:r w:rsidRPr="00C605EA">
        <w:rPr>
          <w:rFonts w:asciiTheme="minorHAnsi" w:hAnsiTheme="minorHAnsi" w:cs="Calibri"/>
          <w:color w:val="000000"/>
          <w:sz w:val="24"/>
        </w:rPr>
        <w:t xml:space="preserve"> are individuals representing</w:t>
      </w:r>
      <w:r w:rsidRPr="0009181C">
        <w:rPr>
          <w:rFonts w:asciiTheme="minorHAnsi" w:hAnsiTheme="minorHAnsi" w:cs="Calibri"/>
          <w:color w:val="000000"/>
          <w:sz w:val="24"/>
        </w:rPr>
        <w:t xml:space="preserve"> organizations that offer services and products to the association community. </w:t>
      </w:r>
    </w:p>
    <w:p w:rsidR="0009181C" w:rsidRDefault="0009181C" w:rsidP="0009181C">
      <w:pPr>
        <w:autoSpaceDE w:val="0"/>
        <w:autoSpaceDN w:val="0"/>
        <w:adjustRightInd w:val="0"/>
        <w:spacing w:after="0"/>
        <w:jc w:val="left"/>
        <w:rPr>
          <w:rFonts w:asciiTheme="minorHAnsi" w:hAnsiTheme="minorHAnsi" w:cs="Calibri"/>
          <w:color w:val="000000"/>
          <w:sz w:val="24"/>
        </w:rPr>
      </w:pPr>
    </w:p>
    <w:p w:rsidR="00C91367" w:rsidRDefault="00C91367" w:rsidP="0009181C">
      <w:pPr>
        <w:autoSpaceDE w:val="0"/>
        <w:autoSpaceDN w:val="0"/>
        <w:adjustRightInd w:val="0"/>
        <w:spacing w:after="0"/>
        <w:jc w:val="left"/>
        <w:rPr>
          <w:rFonts w:asciiTheme="minorHAnsi" w:hAnsiTheme="minorHAnsi" w:cs="Calibri"/>
          <w:color w:val="000000"/>
          <w:sz w:val="24"/>
        </w:rPr>
      </w:pPr>
      <w:r w:rsidRPr="0009181C">
        <w:rPr>
          <w:rFonts w:asciiTheme="minorHAnsi" w:hAnsiTheme="minorHAnsi" w:cs="Calibri"/>
          <w:color w:val="000000"/>
          <w:sz w:val="24"/>
        </w:rPr>
        <w:t xml:space="preserve">The </w:t>
      </w:r>
      <w:r w:rsidRPr="0009181C">
        <w:rPr>
          <w:rFonts w:asciiTheme="minorHAnsi" w:hAnsiTheme="minorHAnsi" w:cs="Calibri"/>
          <w:b/>
          <w:bCs/>
          <w:color w:val="000000"/>
          <w:sz w:val="24"/>
        </w:rPr>
        <w:t xml:space="preserve">Trillium Chapter </w:t>
      </w:r>
      <w:r w:rsidRPr="0009181C">
        <w:rPr>
          <w:rFonts w:asciiTheme="minorHAnsi" w:hAnsiTheme="minorHAnsi" w:cs="Calibri"/>
          <w:color w:val="000000"/>
          <w:sz w:val="24"/>
        </w:rPr>
        <w:t xml:space="preserve">is CSAE’s largest Chapter, with </w:t>
      </w:r>
      <w:r w:rsidR="00CF7CA7">
        <w:rPr>
          <w:rFonts w:asciiTheme="minorHAnsi" w:hAnsiTheme="minorHAnsi" w:cs="Calibri"/>
          <w:color w:val="000000"/>
          <w:sz w:val="24"/>
        </w:rPr>
        <w:t xml:space="preserve">just </w:t>
      </w:r>
      <w:r w:rsidR="00BB015A">
        <w:rPr>
          <w:rFonts w:asciiTheme="minorHAnsi" w:hAnsiTheme="minorHAnsi" w:cs="Calibri"/>
          <w:color w:val="000000"/>
          <w:sz w:val="24"/>
        </w:rPr>
        <w:t>over</w:t>
      </w:r>
      <w:r w:rsidRPr="0009181C">
        <w:rPr>
          <w:rFonts w:asciiTheme="minorHAnsi" w:hAnsiTheme="minorHAnsi" w:cs="Calibri"/>
          <w:color w:val="000000"/>
          <w:sz w:val="24"/>
        </w:rPr>
        <w:t xml:space="preserve"> 1,300 members (80% association executives, 20% business members). Much like the national organization, the Chapter includes leaders from a variety of associations, as well as business leaders from a variety of organizations serving the association market. The Trillium Chapter is considered the voice for CSAE members in this region.</w:t>
      </w:r>
    </w:p>
    <w:p w:rsidR="00E84EA8" w:rsidRDefault="00E84EA8" w:rsidP="0009181C">
      <w:pPr>
        <w:autoSpaceDE w:val="0"/>
        <w:autoSpaceDN w:val="0"/>
        <w:adjustRightInd w:val="0"/>
        <w:spacing w:after="0"/>
        <w:jc w:val="left"/>
        <w:rPr>
          <w:rFonts w:asciiTheme="minorHAnsi" w:hAnsiTheme="minorHAnsi" w:cs="Calibri"/>
          <w:color w:val="000000"/>
          <w:sz w:val="24"/>
        </w:rPr>
      </w:pPr>
    </w:p>
    <w:p w:rsidR="0009181C" w:rsidRDefault="00E84EA8" w:rsidP="0009181C">
      <w:pPr>
        <w:autoSpaceDE w:val="0"/>
        <w:autoSpaceDN w:val="0"/>
        <w:adjustRightInd w:val="0"/>
        <w:spacing w:after="0"/>
        <w:jc w:val="left"/>
        <w:rPr>
          <w:rFonts w:asciiTheme="minorHAnsi" w:hAnsiTheme="minorHAnsi" w:cs="Calibri"/>
          <w:color w:val="000000"/>
          <w:sz w:val="24"/>
        </w:rPr>
      </w:pPr>
      <w:r>
        <w:rPr>
          <w:rFonts w:asciiTheme="minorHAnsi" w:hAnsiTheme="minorHAnsi" w:cs="Calibri"/>
          <w:color w:val="000000"/>
          <w:sz w:val="24"/>
        </w:rPr>
        <w:t>CSAE members can choose which Chapter they want to belong to, but generally members belong to the Chapter based on their geography.</w:t>
      </w:r>
    </w:p>
    <w:p w:rsidR="006075CF" w:rsidRDefault="006075CF" w:rsidP="0009181C">
      <w:pPr>
        <w:spacing w:after="0"/>
        <w:jc w:val="left"/>
        <w:rPr>
          <w:rFonts w:asciiTheme="minorHAnsi" w:hAnsiTheme="minorHAnsi"/>
          <w:b/>
          <w:sz w:val="24"/>
        </w:rPr>
      </w:pPr>
    </w:p>
    <w:p w:rsidR="006075CF" w:rsidRPr="009A0A2C" w:rsidRDefault="006075CF" w:rsidP="0009181C">
      <w:pPr>
        <w:spacing w:after="0"/>
        <w:jc w:val="left"/>
        <w:rPr>
          <w:rFonts w:asciiTheme="minorHAnsi" w:hAnsiTheme="minorHAnsi"/>
          <w:b/>
          <w:sz w:val="24"/>
        </w:rPr>
      </w:pPr>
      <w:r w:rsidRPr="009A0A2C">
        <w:rPr>
          <w:rFonts w:asciiTheme="minorHAnsi" w:hAnsiTheme="minorHAnsi"/>
          <w:b/>
          <w:sz w:val="24"/>
        </w:rPr>
        <w:t>Managing Expectations</w:t>
      </w:r>
    </w:p>
    <w:p w:rsidR="00F40D1D" w:rsidRPr="00C605EA" w:rsidRDefault="009F12F8" w:rsidP="0009181C">
      <w:pPr>
        <w:spacing w:after="0"/>
        <w:jc w:val="left"/>
        <w:rPr>
          <w:rFonts w:asciiTheme="minorHAnsi" w:hAnsiTheme="minorHAnsi"/>
          <w:sz w:val="24"/>
        </w:rPr>
      </w:pPr>
      <w:r w:rsidRPr="00C605EA">
        <w:rPr>
          <w:rFonts w:asciiTheme="minorHAnsi" w:hAnsiTheme="minorHAnsi"/>
          <w:sz w:val="24"/>
        </w:rPr>
        <w:t>It’</w:t>
      </w:r>
      <w:r w:rsidR="00CB4FBC" w:rsidRPr="00C605EA">
        <w:rPr>
          <w:rFonts w:asciiTheme="minorHAnsi" w:hAnsiTheme="minorHAnsi"/>
          <w:sz w:val="24"/>
        </w:rPr>
        <w:t xml:space="preserve">s important for business members </w:t>
      </w:r>
      <w:r w:rsidR="00285A82" w:rsidRPr="00C605EA">
        <w:rPr>
          <w:rFonts w:asciiTheme="minorHAnsi" w:hAnsiTheme="minorHAnsi"/>
          <w:sz w:val="24"/>
        </w:rPr>
        <w:t xml:space="preserve">(and their employers) </w:t>
      </w:r>
      <w:r w:rsidR="00CB4FBC" w:rsidRPr="00C605EA">
        <w:rPr>
          <w:rFonts w:asciiTheme="minorHAnsi" w:hAnsiTheme="minorHAnsi"/>
          <w:sz w:val="24"/>
        </w:rPr>
        <w:t>to</w:t>
      </w:r>
      <w:r w:rsidR="00F40D1D" w:rsidRPr="00C605EA">
        <w:rPr>
          <w:rFonts w:asciiTheme="minorHAnsi" w:hAnsiTheme="minorHAnsi"/>
          <w:sz w:val="24"/>
        </w:rPr>
        <w:t xml:space="preserve"> </w:t>
      </w:r>
      <w:r w:rsidR="00285A82" w:rsidRPr="00C605EA">
        <w:rPr>
          <w:rFonts w:asciiTheme="minorHAnsi" w:hAnsiTheme="minorHAnsi"/>
          <w:sz w:val="24"/>
        </w:rPr>
        <w:t xml:space="preserve">manage their expectations by understanding </w:t>
      </w:r>
      <w:r w:rsidR="00F40D1D" w:rsidRPr="00C605EA">
        <w:rPr>
          <w:rFonts w:asciiTheme="minorHAnsi" w:hAnsiTheme="minorHAnsi"/>
          <w:sz w:val="24"/>
        </w:rPr>
        <w:t>from the outset that the Trillium Chapter does not:</w:t>
      </w:r>
    </w:p>
    <w:p w:rsidR="00285A82" w:rsidRPr="00C605EA" w:rsidRDefault="00285A82" w:rsidP="0009181C">
      <w:pPr>
        <w:spacing w:after="0"/>
        <w:jc w:val="left"/>
        <w:rPr>
          <w:rFonts w:asciiTheme="minorHAnsi" w:hAnsiTheme="minorHAnsi"/>
          <w:sz w:val="24"/>
        </w:rPr>
      </w:pPr>
    </w:p>
    <w:p w:rsidR="00F40D1D" w:rsidRPr="00C605EA" w:rsidRDefault="00F40D1D" w:rsidP="0009181C">
      <w:pPr>
        <w:pStyle w:val="ListParagraph"/>
        <w:numPr>
          <w:ilvl w:val="0"/>
          <w:numId w:val="2"/>
        </w:numPr>
        <w:spacing w:after="0"/>
        <w:jc w:val="left"/>
        <w:rPr>
          <w:rFonts w:asciiTheme="minorHAnsi" w:hAnsiTheme="minorHAnsi"/>
          <w:sz w:val="24"/>
        </w:rPr>
      </w:pPr>
      <w:r w:rsidRPr="00C605EA">
        <w:rPr>
          <w:rFonts w:asciiTheme="minorHAnsi" w:hAnsiTheme="minorHAnsi"/>
          <w:sz w:val="24"/>
        </w:rPr>
        <w:t>Provide leads to business members.</w:t>
      </w:r>
    </w:p>
    <w:p w:rsidR="00F40D1D" w:rsidRPr="00C605EA" w:rsidRDefault="00F40D1D" w:rsidP="0009181C">
      <w:pPr>
        <w:pStyle w:val="ListParagraph"/>
        <w:numPr>
          <w:ilvl w:val="0"/>
          <w:numId w:val="2"/>
        </w:numPr>
        <w:spacing w:after="0"/>
        <w:jc w:val="left"/>
        <w:rPr>
          <w:rFonts w:asciiTheme="minorHAnsi" w:hAnsiTheme="minorHAnsi"/>
          <w:sz w:val="24"/>
        </w:rPr>
      </w:pPr>
      <w:r w:rsidRPr="00C605EA">
        <w:rPr>
          <w:rFonts w:asciiTheme="minorHAnsi" w:hAnsiTheme="minorHAnsi"/>
          <w:sz w:val="24"/>
        </w:rPr>
        <w:t>Sell its membership list</w:t>
      </w:r>
      <w:r w:rsidR="000E4401" w:rsidRPr="00C605EA">
        <w:rPr>
          <w:rFonts w:asciiTheme="minorHAnsi" w:hAnsiTheme="minorHAnsi"/>
          <w:sz w:val="24"/>
        </w:rPr>
        <w:t xml:space="preserve"> (chapter member</w:t>
      </w:r>
      <w:r w:rsidR="00DA5464" w:rsidRPr="00C605EA">
        <w:rPr>
          <w:rFonts w:asciiTheme="minorHAnsi" w:hAnsiTheme="minorHAnsi"/>
          <w:sz w:val="24"/>
        </w:rPr>
        <w:t xml:space="preserve"> details</w:t>
      </w:r>
      <w:r w:rsidR="000E4401" w:rsidRPr="00C605EA">
        <w:rPr>
          <w:rFonts w:asciiTheme="minorHAnsi" w:hAnsiTheme="minorHAnsi"/>
          <w:sz w:val="24"/>
        </w:rPr>
        <w:t xml:space="preserve"> </w:t>
      </w:r>
      <w:r w:rsidRPr="00C605EA">
        <w:rPr>
          <w:rFonts w:asciiTheme="minorHAnsi" w:hAnsiTheme="minorHAnsi"/>
          <w:sz w:val="24"/>
        </w:rPr>
        <w:t xml:space="preserve">are accessible via the members-only section of the </w:t>
      </w:r>
      <w:proofErr w:type="gramStart"/>
      <w:r w:rsidR="00DA5464" w:rsidRPr="00C605EA">
        <w:rPr>
          <w:rFonts w:asciiTheme="minorHAnsi" w:hAnsiTheme="minorHAnsi"/>
          <w:sz w:val="24"/>
        </w:rPr>
        <w:t xml:space="preserve">CSAE </w:t>
      </w:r>
      <w:r w:rsidRPr="00C605EA">
        <w:rPr>
          <w:rFonts w:asciiTheme="minorHAnsi" w:hAnsiTheme="minorHAnsi"/>
          <w:sz w:val="24"/>
        </w:rPr>
        <w:t xml:space="preserve"> website</w:t>
      </w:r>
      <w:proofErr w:type="gramEnd"/>
      <w:r w:rsidR="00441353" w:rsidRPr="00C605EA">
        <w:rPr>
          <w:rFonts w:asciiTheme="minorHAnsi" w:hAnsiTheme="minorHAnsi"/>
          <w:sz w:val="24"/>
        </w:rPr>
        <w:t xml:space="preserve">, </w:t>
      </w:r>
      <w:hyperlink r:id="rId8" w:history="1">
        <w:r w:rsidR="002B14F1" w:rsidRPr="00C605EA">
          <w:rPr>
            <w:rStyle w:val="Hyperlink"/>
            <w:rFonts w:asciiTheme="minorHAnsi" w:hAnsiTheme="minorHAnsi"/>
            <w:sz w:val="24"/>
          </w:rPr>
          <w:t>www.csae.com</w:t>
        </w:r>
      </w:hyperlink>
      <w:r w:rsidR="000E4401" w:rsidRPr="00C605EA">
        <w:rPr>
          <w:rFonts w:asciiTheme="minorHAnsi" w:hAnsiTheme="minorHAnsi"/>
          <w:sz w:val="24"/>
        </w:rPr>
        <w:t>)</w:t>
      </w:r>
      <w:r w:rsidRPr="00C605EA">
        <w:rPr>
          <w:rFonts w:asciiTheme="minorHAnsi" w:hAnsiTheme="minorHAnsi"/>
          <w:sz w:val="24"/>
        </w:rPr>
        <w:t>.</w:t>
      </w:r>
    </w:p>
    <w:p w:rsidR="00F40D1D" w:rsidRPr="00C605EA" w:rsidRDefault="00F40D1D" w:rsidP="0009181C">
      <w:pPr>
        <w:pStyle w:val="ListParagraph"/>
        <w:numPr>
          <w:ilvl w:val="0"/>
          <w:numId w:val="2"/>
        </w:numPr>
        <w:spacing w:after="0"/>
        <w:jc w:val="left"/>
        <w:rPr>
          <w:rFonts w:asciiTheme="minorHAnsi" w:hAnsiTheme="minorHAnsi"/>
          <w:sz w:val="24"/>
        </w:rPr>
      </w:pPr>
      <w:r w:rsidRPr="00C605EA">
        <w:rPr>
          <w:rFonts w:asciiTheme="minorHAnsi" w:hAnsiTheme="minorHAnsi"/>
          <w:sz w:val="24"/>
        </w:rPr>
        <w:lastRenderedPageBreak/>
        <w:t xml:space="preserve">Act as </w:t>
      </w:r>
      <w:r w:rsidR="00285A82" w:rsidRPr="00C605EA">
        <w:rPr>
          <w:rFonts w:asciiTheme="minorHAnsi" w:hAnsiTheme="minorHAnsi"/>
          <w:sz w:val="24"/>
        </w:rPr>
        <w:t xml:space="preserve">a </w:t>
      </w:r>
      <w:r w:rsidRPr="00C605EA">
        <w:rPr>
          <w:rFonts w:asciiTheme="minorHAnsi" w:hAnsiTheme="minorHAnsi"/>
          <w:sz w:val="24"/>
        </w:rPr>
        <w:t>referral service.</w:t>
      </w:r>
    </w:p>
    <w:p w:rsidR="00285A82" w:rsidRPr="00C605EA" w:rsidRDefault="00285A82" w:rsidP="0009181C">
      <w:pPr>
        <w:spacing w:after="0"/>
        <w:jc w:val="left"/>
        <w:rPr>
          <w:rFonts w:asciiTheme="minorHAnsi" w:hAnsiTheme="minorHAnsi"/>
          <w:sz w:val="24"/>
        </w:rPr>
      </w:pPr>
    </w:p>
    <w:p w:rsidR="00B61B36" w:rsidRPr="00CF7CA7" w:rsidRDefault="00B61B36" w:rsidP="0009181C">
      <w:pPr>
        <w:spacing w:after="0"/>
        <w:jc w:val="left"/>
        <w:rPr>
          <w:rFonts w:asciiTheme="minorHAnsi" w:hAnsiTheme="minorHAnsi"/>
          <w:b/>
          <w:sz w:val="24"/>
        </w:rPr>
      </w:pPr>
      <w:r w:rsidRPr="00CF7CA7">
        <w:rPr>
          <w:rFonts w:asciiTheme="minorHAnsi" w:hAnsiTheme="minorHAnsi"/>
          <w:b/>
          <w:sz w:val="24"/>
        </w:rPr>
        <w:t>Association Executives – Who are they? What are they like?</w:t>
      </w:r>
      <w:r w:rsidR="00D61FFD" w:rsidRPr="00CF7CA7">
        <w:rPr>
          <w:rFonts w:asciiTheme="minorHAnsi" w:hAnsiTheme="minorHAnsi"/>
          <w:b/>
          <w:sz w:val="24"/>
        </w:rPr>
        <w:t xml:space="preserve"> How do I sell to them?</w:t>
      </w:r>
    </w:p>
    <w:p w:rsidR="00B61B36" w:rsidRPr="00C605EA" w:rsidRDefault="00B61B36" w:rsidP="00B61B36">
      <w:pPr>
        <w:spacing w:after="0"/>
        <w:jc w:val="left"/>
        <w:rPr>
          <w:rFonts w:asciiTheme="minorHAnsi" w:hAnsiTheme="minorHAnsi"/>
          <w:sz w:val="24"/>
        </w:rPr>
      </w:pPr>
      <w:r w:rsidRPr="00C605EA">
        <w:rPr>
          <w:rFonts w:asciiTheme="minorHAnsi" w:hAnsiTheme="minorHAnsi"/>
          <w:sz w:val="24"/>
        </w:rPr>
        <w:t>Association executives wear many hats depending on the size of the association.  A title is not as indicative of role as it would be in the corporate world.  Depending on the size of the association, the Executive members you will meet may be the key contact or may lead/refer you to the key contacts in their organization who have interest in your products and services.</w:t>
      </w:r>
    </w:p>
    <w:p w:rsidR="00D61FFD" w:rsidRPr="00C605EA" w:rsidRDefault="00D61FFD" w:rsidP="00D61FFD">
      <w:pPr>
        <w:spacing w:after="0"/>
        <w:jc w:val="left"/>
        <w:rPr>
          <w:rFonts w:asciiTheme="minorHAnsi" w:hAnsiTheme="minorHAnsi"/>
          <w:sz w:val="24"/>
        </w:rPr>
      </w:pPr>
    </w:p>
    <w:p w:rsidR="009B2A49" w:rsidRPr="00C605EA" w:rsidRDefault="009B2A49" w:rsidP="00D61FFD">
      <w:pPr>
        <w:spacing w:after="0"/>
        <w:jc w:val="left"/>
        <w:rPr>
          <w:rFonts w:asciiTheme="minorHAnsi" w:hAnsiTheme="minorHAnsi"/>
          <w:b/>
          <w:sz w:val="24"/>
        </w:rPr>
      </w:pPr>
      <w:r w:rsidRPr="00C605EA">
        <w:rPr>
          <w:rFonts w:asciiTheme="minorHAnsi" w:hAnsiTheme="minorHAnsi"/>
          <w:b/>
          <w:sz w:val="24"/>
        </w:rPr>
        <w:t>Closing the Contract</w:t>
      </w:r>
    </w:p>
    <w:p w:rsidR="00D61FFD" w:rsidRPr="0009181C" w:rsidRDefault="00D61FFD" w:rsidP="00D61FFD">
      <w:pPr>
        <w:spacing w:after="0"/>
        <w:jc w:val="left"/>
        <w:rPr>
          <w:rFonts w:asciiTheme="minorHAnsi" w:hAnsiTheme="minorHAnsi"/>
          <w:sz w:val="24"/>
        </w:rPr>
      </w:pPr>
      <w:r w:rsidRPr="0009181C">
        <w:rPr>
          <w:rFonts w:asciiTheme="minorHAnsi" w:hAnsiTheme="minorHAnsi"/>
          <w:sz w:val="24"/>
        </w:rPr>
        <w:t>How you close the business is up to you however, you will be more successful if you follow this mantra:</w:t>
      </w:r>
    </w:p>
    <w:p w:rsidR="00D61FFD" w:rsidRPr="009B2A49" w:rsidRDefault="00D61FFD" w:rsidP="00D61FFD">
      <w:pPr>
        <w:spacing w:after="0"/>
        <w:jc w:val="left"/>
        <w:rPr>
          <w:rFonts w:asciiTheme="minorHAnsi" w:hAnsiTheme="minorHAnsi"/>
          <w:b/>
          <w:sz w:val="24"/>
          <w:u w:val="single"/>
        </w:rPr>
      </w:pPr>
      <w:r w:rsidRPr="009B2A49">
        <w:rPr>
          <w:rFonts w:asciiTheme="minorHAnsi" w:hAnsiTheme="minorHAnsi"/>
          <w:b/>
          <w:sz w:val="24"/>
          <w:u w:val="single"/>
        </w:rPr>
        <w:t>Know, like and trust</w:t>
      </w:r>
    </w:p>
    <w:p w:rsidR="00D61FFD" w:rsidRPr="0009181C" w:rsidRDefault="00D61FFD" w:rsidP="00D61FFD">
      <w:pPr>
        <w:spacing w:after="0"/>
        <w:jc w:val="left"/>
        <w:rPr>
          <w:rFonts w:asciiTheme="minorHAnsi" w:hAnsiTheme="minorHAnsi"/>
          <w:sz w:val="24"/>
        </w:rPr>
      </w:pPr>
      <w:r w:rsidRPr="0009181C">
        <w:rPr>
          <w:rFonts w:asciiTheme="minorHAnsi" w:hAnsiTheme="minorHAnsi"/>
          <w:sz w:val="24"/>
        </w:rPr>
        <w:t xml:space="preserve">Get to </w:t>
      </w:r>
      <w:r w:rsidRPr="009B2A49">
        <w:rPr>
          <w:rFonts w:asciiTheme="minorHAnsi" w:hAnsiTheme="minorHAnsi"/>
          <w:b/>
          <w:sz w:val="24"/>
        </w:rPr>
        <w:t>know</w:t>
      </w:r>
      <w:r w:rsidRPr="0009181C">
        <w:rPr>
          <w:rFonts w:asciiTheme="minorHAnsi" w:hAnsiTheme="minorHAnsi"/>
          <w:sz w:val="24"/>
        </w:rPr>
        <w:t xml:space="preserve"> the prospect.  Allow them the opportunity to </w:t>
      </w:r>
      <w:r w:rsidRPr="009B2A49">
        <w:rPr>
          <w:rFonts w:asciiTheme="minorHAnsi" w:hAnsiTheme="minorHAnsi"/>
          <w:b/>
          <w:sz w:val="24"/>
        </w:rPr>
        <w:t>like</w:t>
      </w:r>
      <w:r w:rsidRPr="0009181C">
        <w:rPr>
          <w:rFonts w:asciiTheme="minorHAnsi" w:hAnsiTheme="minorHAnsi"/>
          <w:sz w:val="24"/>
        </w:rPr>
        <w:t xml:space="preserve"> you.  Once they </w:t>
      </w:r>
      <w:r w:rsidRPr="009B2A49">
        <w:rPr>
          <w:rFonts w:asciiTheme="minorHAnsi" w:hAnsiTheme="minorHAnsi"/>
          <w:b/>
          <w:sz w:val="24"/>
        </w:rPr>
        <w:t>trust</w:t>
      </w:r>
      <w:r w:rsidRPr="0009181C">
        <w:rPr>
          <w:rFonts w:asciiTheme="minorHAnsi" w:hAnsiTheme="minorHAnsi"/>
          <w:sz w:val="24"/>
        </w:rPr>
        <w:t xml:space="preserve"> you they are more likely to do business with you.</w:t>
      </w:r>
      <w:r w:rsidR="009B2A49">
        <w:rPr>
          <w:rFonts w:asciiTheme="minorHAnsi" w:hAnsiTheme="minorHAnsi"/>
          <w:sz w:val="24"/>
        </w:rPr>
        <w:t xml:space="preserve">  This often takes a little bit of time but is well worth the effort.  </w:t>
      </w:r>
      <w:r w:rsidRPr="0009181C">
        <w:rPr>
          <w:rFonts w:asciiTheme="minorHAnsi" w:hAnsiTheme="minorHAnsi"/>
          <w:sz w:val="24"/>
        </w:rPr>
        <w:t xml:space="preserve">Phone calls post event are perhaps more successful than an email broadcast to the whole attendee </w:t>
      </w:r>
      <w:r w:rsidRPr="00693A2A">
        <w:rPr>
          <w:rFonts w:asciiTheme="minorHAnsi" w:hAnsiTheme="minorHAnsi"/>
          <w:sz w:val="24"/>
        </w:rPr>
        <w:t>group</w:t>
      </w:r>
      <w:r w:rsidR="005F5EF0" w:rsidRPr="00693A2A">
        <w:rPr>
          <w:rFonts w:asciiTheme="minorHAnsi" w:hAnsiTheme="minorHAnsi"/>
          <w:sz w:val="24"/>
        </w:rPr>
        <w:t xml:space="preserve"> or an aggressive selling technique at the event.</w:t>
      </w:r>
    </w:p>
    <w:p w:rsidR="00D61FFD" w:rsidRDefault="00D61FFD" w:rsidP="0009181C">
      <w:pPr>
        <w:spacing w:after="0"/>
        <w:jc w:val="left"/>
        <w:rPr>
          <w:rFonts w:asciiTheme="minorHAnsi" w:hAnsiTheme="minorHAnsi"/>
          <w:sz w:val="24"/>
        </w:rPr>
      </w:pPr>
    </w:p>
    <w:p w:rsidR="00CF5C13" w:rsidRPr="00FE1B54" w:rsidRDefault="00415F02" w:rsidP="00CF5C13">
      <w:pPr>
        <w:spacing w:after="0"/>
        <w:jc w:val="left"/>
        <w:rPr>
          <w:rFonts w:asciiTheme="minorHAnsi" w:hAnsiTheme="minorHAnsi"/>
          <w:color w:val="FF0000"/>
          <w:sz w:val="24"/>
        </w:rPr>
      </w:pPr>
      <w:r>
        <w:rPr>
          <w:rFonts w:asciiTheme="minorHAnsi" w:hAnsiTheme="minorHAnsi"/>
          <w:sz w:val="24"/>
        </w:rPr>
        <w:t>Business members who have been the most successful</w:t>
      </w:r>
      <w:r w:rsidR="009B2A49" w:rsidRPr="009B2A49">
        <w:rPr>
          <w:rFonts w:asciiTheme="minorHAnsi" w:hAnsiTheme="minorHAnsi"/>
          <w:sz w:val="24"/>
        </w:rPr>
        <w:t xml:space="preserve"> would agree that the simple formula of Know, Like &amp; Trust is at the heart of all their client interactions.  We think this is especially true of your potential clients in CSAE TC</w:t>
      </w:r>
      <w:r w:rsidR="009A0A2C">
        <w:rPr>
          <w:rFonts w:asciiTheme="minorHAnsi" w:hAnsiTheme="minorHAnsi"/>
          <w:sz w:val="24"/>
        </w:rPr>
        <w:t>.</w:t>
      </w:r>
      <w:r w:rsidR="009B2A49" w:rsidRPr="0009181C">
        <w:rPr>
          <w:rFonts w:asciiTheme="minorHAnsi" w:hAnsiTheme="minorHAnsi"/>
          <w:sz w:val="24"/>
        </w:rPr>
        <w:t xml:space="preserve"> </w:t>
      </w:r>
      <w:r w:rsidR="00CF5C13">
        <w:rPr>
          <w:rFonts w:asciiTheme="minorHAnsi" w:hAnsiTheme="minorHAnsi"/>
          <w:sz w:val="24"/>
        </w:rPr>
        <w:t xml:space="preserve"> </w:t>
      </w:r>
      <w:r w:rsidR="00CF5C13" w:rsidRPr="00CF5C13">
        <w:rPr>
          <w:rFonts w:asciiTheme="minorHAnsi" w:hAnsiTheme="minorHAnsi"/>
          <w:sz w:val="24"/>
        </w:rPr>
        <w:t xml:space="preserve">You need to be patient.  Relationships don’t happen overnight.  </w:t>
      </w:r>
    </w:p>
    <w:p w:rsidR="00B61B36" w:rsidRPr="0009181C" w:rsidRDefault="00B61B36" w:rsidP="0009181C">
      <w:pPr>
        <w:spacing w:after="0"/>
        <w:jc w:val="left"/>
        <w:rPr>
          <w:rFonts w:asciiTheme="minorHAnsi" w:hAnsiTheme="minorHAnsi"/>
          <w:sz w:val="24"/>
        </w:rPr>
      </w:pPr>
    </w:p>
    <w:p w:rsidR="003B724F" w:rsidRPr="003B724F" w:rsidRDefault="003B724F" w:rsidP="003B724F">
      <w:pPr>
        <w:spacing w:after="0"/>
        <w:jc w:val="left"/>
        <w:rPr>
          <w:rFonts w:asciiTheme="minorHAnsi" w:hAnsiTheme="minorHAnsi" w:cstheme="minorHAnsi"/>
          <w:b/>
          <w:sz w:val="28"/>
          <w:szCs w:val="28"/>
          <w:u w:val="single"/>
        </w:rPr>
      </w:pPr>
      <w:r w:rsidRPr="003B724F">
        <w:rPr>
          <w:rFonts w:asciiTheme="minorHAnsi" w:hAnsiTheme="minorHAnsi" w:cstheme="minorHAnsi"/>
          <w:b/>
          <w:sz w:val="28"/>
          <w:szCs w:val="28"/>
          <w:u w:val="single"/>
        </w:rPr>
        <w:t>3 Opportunities to Connect with Executive Members (volunteer, communicate, network, sponsor)</w:t>
      </w:r>
    </w:p>
    <w:p w:rsidR="003B724F" w:rsidRDefault="003B724F" w:rsidP="00502D22">
      <w:pPr>
        <w:spacing w:after="0"/>
        <w:jc w:val="left"/>
        <w:rPr>
          <w:rFonts w:asciiTheme="minorHAnsi" w:hAnsiTheme="minorHAnsi"/>
          <w:b/>
          <w:sz w:val="24"/>
        </w:rPr>
      </w:pPr>
    </w:p>
    <w:p w:rsidR="00502D22" w:rsidRPr="00CF7CA7" w:rsidRDefault="00502D22" w:rsidP="00502D22">
      <w:pPr>
        <w:spacing w:after="0"/>
        <w:jc w:val="left"/>
        <w:rPr>
          <w:rFonts w:asciiTheme="minorHAnsi" w:hAnsiTheme="minorHAnsi"/>
          <w:b/>
          <w:sz w:val="24"/>
        </w:rPr>
      </w:pPr>
      <w:r w:rsidRPr="00CF7CA7">
        <w:rPr>
          <w:rFonts w:asciiTheme="minorHAnsi" w:hAnsiTheme="minorHAnsi"/>
          <w:b/>
          <w:sz w:val="24"/>
        </w:rPr>
        <w:t>How Members Connect, Learn &amp; Share - Volunteer</w:t>
      </w:r>
    </w:p>
    <w:p w:rsidR="00502D22" w:rsidRPr="00502D22" w:rsidRDefault="00502D22" w:rsidP="00502D22">
      <w:pPr>
        <w:spacing w:after="0"/>
        <w:jc w:val="left"/>
        <w:rPr>
          <w:rFonts w:asciiTheme="minorHAnsi" w:hAnsiTheme="minorHAnsi"/>
          <w:sz w:val="24"/>
        </w:rPr>
      </w:pPr>
      <w:r w:rsidRPr="00C605EA">
        <w:rPr>
          <w:rFonts w:asciiTheme="minorHAnsi" w:hAnsiTheme="minorHAnsi"/>
          <w:sz w:val="24"/>
        </w:rPr>
        <w:t xml:space="preserve">Successful Business members active in the chapter will tell you that one of the best ways to make the most of your business membership is to get involved in the chapter by volunteering on a chapter committee.   </w:t>
      </w:r>
      <w:r w:rsidRPr="00693A2A">
        <w:rPr>
          <w:rFonts w:asciiTheme="minorHAnsi" w:hAnsiTheme="minorHAnsi"/>
          <w:sz w:val="24"/>
        </w:rPr>
        <w:t>For a full listing of the Chapter’s committees, please see the chapter website.</w:t>
      </w:r>
    </w:p>
    <w:p w:rsidR="00502D22" w:rsidRDefault="00502D22" w:rsidP="00502D22">
      <w:pPr>
        <w:spacing w:after="0"/>
        <w:jc w:val="left"/>
        <w:rPr>
          <w:rFonts w:asciiTheme="minorHAnsi" w:hAnsiTheme="minorHAnsi"/>
          <w:sz w:val="24"/>
        </w:rPr>
      </w:pPr>
    </w:p>
    <w:p w:rsidR="00502D22" w:rsidRPr="00CF7CA7" w:rsidRDefault="00502D22" w:rsidP="00502D22">
      <w:pPr>
        <w:spacing w:after="0"/>
        <w:jc w:val="left"/>
        <w:rPr>
          <w:rFonts w:asciiTheme="minorHAnsi" w:hAnsiTheme="minorHAnsi"/>
          <w:b/>
          <w:sz w:val="24"/>
        </w:rPr>
      </w:pPr>
      <w:r w:rsidRPr="00CF7CA7">
        <w:rPr>
          <w:rFonts w:asciiTheme="minorHAnsi" w:hAnsiTheme="minorHAnsi"/>
          <w:b/>
          <w:sz w:val="24"/>
        </w:rPr>
        <w:t xml:space="preserve">How Members Connect, Learn &amp; Share – </w:t>
      </w:r>
      <w:r w:rsidR="00B61B36" w:rsidRPr="00CF7CA7">
        <w:rPr>
          <w:rFonts w:asciiTheme="minorHAnsi" w:hAnsiTheme="minorHAnsi"/>
          <w:b/>
          <w:sz w:val="24"/>
        </w:rPr>
        <w:t>Communication Vehicles</w:t>
      </w:r>
    </w:p>
    <w:p w:rsidR="00B61B36" w:rsidRPr="00C605EA" w:rsidRDefault="00B61B36" w:rsidP="00B61B36">
      <w:pPr>
        <w:spacing w:after="0"/>
        <w:ind w:left="720"/>
        <w:jc w:val="left"/>
        <w:rPr>
          <w:rFonts w:asciiTheme="minorHAnsi" w:hAnsiTheme="minorHAnsi"/>
          <w:b/>
          <w:sz w:val="24"/>
        </w:rPr>
      </w:pPr>
      <w:r w:rsidRPr="00C605EA">
        <w:rPr>
          <w:rFonts w:asciiTheme="minorHAnsi" w:hAnsiTheme="minorHAnsi"/>
          <w:b/>
          <w:sz w:val="24"/>
        </w:rPr>
        <w:t>Chapter Newsletter</w:t>
      </w:r>
    </w:p>
    <w:p w:rsidR="00502D22" w:rsidRPr="00C605EA" w:rsidRDefault="00502D22" w:rsidP="00B61B36">
      <w:pPr>
        <w:spacing w:after="0"/>
        <w:ind w:left="720"/>
        <w:jc w:val="left"/>
        <w:rPr>
          <w:rFonts w:asciiTheme="minorHAnsi" w:hAnsiTheme="minorHAnsi"/>
          <w:sz w:val="24"/>
        </w:rPr>
      </w:pPr>
      <w:r w:rsidRPr="00C605EA">
        <w:rPr>
          <w:rFonts w:asciiTheme="minorHAnsi" w:hAnsiTheme="minorHAnsi"/>
          <w:sz w:val="24"/>
        </w:rPr>
        <w:t xml:space="preserve">Read the chapter’s newsletter to keep up on what’s happening in the </w:t>
      </w:r>
      <w:r w:rsidR="00BB015A">
        <w:rPr>
          <w:rFonts w:asciiTheme="minorHAnsi" w:hAnsiTheme="minorHAnsi"/>
          <w:sz w:val="24"/>
        </w:rPr>
        <w:t>C</w:t>
      </w:r>
      <w:r w:rsidRPr="00C605EA">
        <w:rPr>
          <w:rFonts w:asciiTheme="minorHAnsi" w:hAnsiTheme="minorHAnsi"/>
          <w:sz w:val="24"/>
        </w:rPr>
        <w:t>hapter</w:t>
      </w:r>
      <w:r w:rsidR="00CF7CA7">
        <w:rPr>
          <w:rFonts w:asciiTheme="minorHAnsi" w:hAnsiTheme="minorHAnsi"/>
          <w:sz w:val="24"/>
        </w:rPr>
        <w:t xml:space="preserve"> and with the not for profit sector</w:t>
      </w:r>
      <w:r w:rsidRPr="00C605EA">
        <w:rPr>
          <w:rFonts w:asciiTheme="minorHAnsi" w:hAnsiTheme="minorHAnsi"/>
          <w:sz w:val="24"/>
        </w:rPr>
        <w:t xml:space="preserve">. </w:t>
      </w:r>
      <w:r w:rsidR="00CF7CA7">
        <w:rPr>
          <w:rFonts w:asciiTheme="minorHAnsi" w:hAnsiTheme="minorHAnsi"/>
          <w:sz w:val="24"/>
        </w:rPr>
        <w:t xml:space="preserve"> Each issue has a number of articles geared toward assisting association executives excel at their jobs.  </w:t>
      </w:r>
      <w:r w:rsidRPr="00C605EA">
        <w:rPr>
          <w:rFonts w:asciiTheme="minorHAnsi" w:hAnsiTheme="minorHAnsi"/>
          <w:sz w:val="24"/>
        </w:rPr>
        <w:t xml:space="preserve">The chapter newsletter comes out </w:t>
      </w:r>
      <w:r w:rsidR="009A0A2C">
        <w:rPr>
          <w:rFonts w:asciiTheme="minorHAnsi" w:hAnsiTheme="minorHAnsi"/>
          <w:sz w:val="24"/>
        </w:rPr>
        <w:t>quarterly with a re-fresh each month.</w:t>
      </w:r>
    </w:p>
    <w:p w:rsidR="00B61B36" w:rsidRPr="00C605EA" w:rsidRDefault="00B61B36" w:rsidP="00B61B36">
      <w:pPr>
        <w:spacing w:after="0"/>
        <w:ind w:left="720"/>
        <w:jc w:val="left"/>
        <w:rPr>
          <w:rFonts w:asciiTheme="minorHAnsi" w:hAnsiTheme="minorHAnsi"/>
          <w:sz w:val="24"/>
        </w:rPr>
      </w:pPr>
    </w:p>
    <w:p w:rsidR="00B61B36" w:rsidRPr="00CF7CA7" w:rsidRDefault="00B61B36" w:rsidP="00B61B36">
      <w:pPr>
        <w:spacing w:after="0"/>
        <w:ind w:left="720"/>
        <w:jc w:val="left"/>
        <w:rPr>
          <w:rFonts w:asciiTheme="minorHAnsi" w:hAnsiTheme="minorHAnsi" w:cstheme="minorHAnsi"/>
          <w:sz w:val="24"/>
        </w:rPr>
      </w:pPr>
      <w:r w:rsidRPr="00CF7CA7">
        <w:rPr>
          <w:rFonts w:asciiTheme="minorHAnsi" w:hAnsiTheme="minorHAnsi" w:cstheme="minorHAnsi"/>
          <w:b/>
          <w:sz w:val="24"/>
        </w:rPr>
        <w:t>Twitter</w:t>
      </w:r>
      <w:r w:rsidR="00CF7CA7" w:rsidRPr="00CF7CA7">
        <w:rPr>
          <w:rFonts w:asciiTheme="minorHAnsi" w:hAnsiTheme="minorHAnsi" w:cstheme="minorHAnsi"/>
          <w:sz w:val="24"/>
        </w:rPr>
        <w:t xml:space="preserve"> - </w:t>
      </w:r>
      <w:r w:rsidR="00CF7CA7" w:rsidRPr="00CF7CA7">
        <w:rPr>
          <w:rFonts w:asciiTheme="minorHAnsi" w:hAnsiTheme="minorHAnsi" w:cstheme="minorHAnsi"/>
          <w:color w:val="000000"/>
          <w:sz w:val="24"/>
        </w:rPr>
        <w:t xml:space="preserve">You can </w:t>
      </w:r>
      <w:r w:rsidR="00CF7CA7" w:rsidRPr="00CF7CA7">
        <w:rPr>
          <w:rStyle w:val="Strong"/>
          <w:rFonts w:asciiTheme="minorHAnsi" w:hAnsiTheme="minorHAnsi" w:cstheme="minorHAnsi"/>
          <w:color w:val="000000"/>
          <w:sz w:val="24"/>
        </w:rPr>
        <w:t>#</w:t>
      </w:r>
      <w:proofErr w:type="spellStart"/>
      <w:r w:rsidR="00CF7CA7" w:rsidRPr="00CF7CA7">
        <w:rPr>
          <w:rStyle w:val="Strong"/>
          <w:rFonts w:asciiTheme="minorHAnsi" w:hAnsiTheme="minorHAnsi" w:cstheme="minorHAnsi"/>
          <w:color w:val="000000"/>
          <w:sz w:val="24"/>
        </w:rPr>
        <w:t>getsocial</w:t>
      </w:r>
      <w:proofErr w:type="spellEnd"/>
      <w:r w:rsidR="00CF7CA7" w:rsidRPr="00CF7CA7">
        <w:rPr>
          <w:rFonts w:asciiTheme="minorHAnsi" w:hAnsiTheme="minorHAnsi" w:cstheme="minorHAnsi"/>
          <w:color w:val="000000"/>
          <w:sz w:val="24"/>
        </w:rPr>
        <w:t xml:space="preserve"> with us on Twitter by following </w:t>
      </w:r>
      <w:r w:rsidR="00CF7CA7" w:rsidRPr="00CF7CA7">
        <w:rPr>
          <w:rStyle w:val="Strong"/>
          <w:rFonts w:asciiTheme="minorHAnsi" w:hAnsiTheme="minorHAnsi" w:cstheme="minorHAnsi"/>
          <w:color w:val="000000"/>
          <w:sz w:val="24"/>
        </w:rPr>
        <w:t>@</w:t>
      </w:r>
      <w:proofErr w:type="spellStart"/>
      <w:r w:rsidR="00CF7CA7" w:rsidRPr="00CF7CA7">
        <w:rPr>
          <w:rStyle w:val="Strong"/>
          <w:rFonts w:asciiTheme="minorHAnsi" w:hAnsiTheme="minorHAnsi" w:cstheme="minorHAnsi"/>
          <w:color w:val="000000"/>
          <w:sz w:val="24"/>
        </w:rPr>
        <w:t>CSAETrillium</w:t>
      </w:r>
      <w:proofErr w:type="spellEnd"/>
      <w:r w:rsidR="00CF7CA7" w:rsidRPr="00CF7CA7">
        <w:rPr>
          <w:rFonts w:asciiTheme="minorHAnsi" w:hAnsiTheme="minorHAnsi" w:cstheme="minorHAnsi"/>
          <w:color w:val="000000"/>
          <w:sz w:val="24"/>
        </w:rPr>
        <w:t>. We’ll be posting CSAE Trillium Chapter announcements as well as sharing #</w:t>
      </w:r>
      <w:proofErr w:type="spellStart"/>
      <w:r w:rsidR="00CF7CA7" w:rsidRPr="00CF7CA7">
        <w:rPr>
          <w:rFonts w:asciiTheme="minorHAnsi" w:hAnsiTheme="minorHAnsi" w:cstheme="minorHAnsi"/>
          <w:color w:val="000000"/>
          <w:sz w:val="24"/>
        </w:rPr>
        <w:t>nonprofit</w:t>
      </w:r>
      <w:proofErr w:type="spellEnd"/>
      <w:r w:rsidR="00CF7CA7" w:rsidRPr="00CF7CA7">
        <w:rPr>
          <w:rFonts w:asciiTheme="minorHAnsi" w:hAnsiTheme="minorHAnsi" w:cstheme="minorHAnsi"/>
          <w:color w:val="000000"/>
          <w:sz w:val="24"/>
        </w:rPr>
        <w:t xml:space="preserve"> and #</w:t>
      </w:r>
      <w:proofErr w:type="spellStart"/>
      <w:r w:rsidR="00CF7CA7" w:rsidRPr="00CF7CA7">
        <w:rPr>
          <w:rFonts w:asciiTheme="minorHAnsi" w:hAnsiTheme="minorHAnsi" w:cstheme="minorHAnsi"/>
          <w:color w:val="000000"/>
          <w:sz w:val="24"/>
        </w:rPr>
        <w:t>assn</w:t>
      </w:r>
      <w:proofErr w:type="spellEnd"/>
      <w:r w:rsidR="00CF7CA7" w:rsidRPr="00CF7CA7">
        <w:rPr>
          <w:rFonts w:asciiTheme="minorHAnsi" w:hAnsiTheme="minorHAnsi" w:cstheme="minorHAnsi"/>
          <w:color w:val="000000"/>
          <w:sz w:val="24"/>
        </w:rPr>
        <w:t xml:space="preserve"> articles and content. Make sure to follow us to stay in the know!</w:t>
      </w:r>
      <w:r w:rsidR="00CF7CA7" w:rsidRPr="00CF7CA7">
        <w:rPr>
          <w:rFonts w:asciiTheme="minorHAnsi" w:hAnsiTheme="minorHAnsi" w:cstheme="minorHAnsi"/>
          <w:color w:val="000000"/>
          <w:sz w:val="24"/>
        </w:rPr>
        <w:br/>
      </w:r>
    </w:p>
    <w:p w:rsidR="00B61B36" w:rsidRPr="00C605EA" w:rsidRDefault="00B61B36" w:rsidP="00B61B36">
      <w:pPr>
        <w:spacing w:after="0"/>
        <w:ind w:left="720"/>
        <w:jc w:val="left"/>
        <w:rPr>
          <w:rFonts w:asciiTheme="minorHAnsi" w:hAnsiTheme="minorHAnsi"/>
          <w:sz w:val="24"/>
        </w:rPr>
      </w:pPr>
      <w:r w:rsidRPr="00CF7CA7">
        <w:rPr>
          <w:rFonts w:asciiTheme="minorHAnsi" w:hAnsiTheme="minorHAnsi" w:cstheme="minorHAnsi"/>
          <w:b/>
          <w:sz w:val="24"/>
        </w:rPr>
        <w:t>LinkedIn</w:t>
      </w:r>
      <w:r w:rsidR="00CF7CA7" w:rsidRPr="00CF7CA7">
        <w:rPr>
          <w:rFonts w:asciiTheme="minorHAnsi" w:hAnsiTheme="minorHAnsi" w:cstheme="minorHAnsi"/>
          <w:sz w:val="24"/>
        </w:rPr>
        <w:t xml:space="preserve"> - </w:t>
      </w:r>
      <w:r w:rsidR="00CF7CA7" w:rsidRPr="00CF7CA7">
        <w:rPr>
          <w:rFonts w:asciiTheme="minorHAnsi" w:hAnsiTheme="minorHAnsi" w:cstheme="minorHAnsi"/>
          <w:color w:val="000000"/>
          <w:sz w:val="24"/>
        </w:rPr>
        <w:t xml:space="preserve">You can </w:t>
      </w:r>
      <w:r w:rsidR="00CF7CA7" w:rsidRPr="00CF7CA7">
        <w:rPr>
          <w:rStyle w:val="Strong"/>
          <w:rFonts w:asciiTheme="minorHAnsi" w:hAnsiTheme="minorHAnsi" w:cstheme="minorHAnsi"/>
          <w:color w:val="000000"/>
          <w:sz w:val="24"/>
        </w:rPr>
        <w:t>#</w:t>
      </w:r>
      <w:proofErr w:type="spellStart"/>
      <w:r w:rsidR="00CF7CA7" w:rsidRPr="00CF7CA7">
        <w:rPr>
          <w:rStyle w:val="Strong"/>
          <w:rFonts w:asciiTheme="minorHAnsi" w:hAnsiTheme="minorHAnsi" w:cstheme="minorHAnsi"/>
          <w:color w:val="000000"/>
          <w:sz w:val="24"/>
        </w:rPr>
        <w:t>getsocial</w:t>
      </w:r>
      <w:proofErr w:type="spellEnd"/>
      <w:r w:rsidR="00CF7CA7" w:rsidRPr="00CF7CA7">
        <w:rPr>
          <w:rFonts w:asciiTheme="minorHAnsi" w:hAnsiTheme="minorHAnsi" w:cstheme="minorHAnsi"/>
          <w:color w:val="000000"/>
          <w:sz w:val="24"/>
        </w:rPr>
        <w:t xml:space="preserve"> with us on LinkedIn by joining the CSAE Trillium Chapter LinkedIn discussion group and by following our company page. The company page is newly added to our social media toolbox, simply search for CSAE Trillium Chapter and then follow the page to see </w:t>
      </w:r>
      <w:r w:rsidR="00CF7CA7" w:rsidRPr="00CF7CA7">
        <w:rPr>
          <w:rFonts w:asciiTheme="minorHAnsi" w:hAnsiTheme="minorHAnsi" w:cstheme="minorHAnsi"/>
          <w:color w:val="000000"/>
          <w:sz w:val="24"/>
        </w:rPr>
        <w:lastRenderedPageBreak/>
        <w:t>all of the updates that we post!</w:t>
      </w:r>
      <w:r w:rsidR="00CF7CA7" w:rsidRPr="00CF7CA7">
        <w:rPr>
          <w:rFonts w:asciiTheme="minorHAnsi" w:hAnsiTheme="minorHAnsi" w:cstheme="minorHAnsi"/>
          <w:color w:val="000000"/>
          <w:sz w:val="24"/>
        </w:rPr>
        <w:br/>
      </w:r>
    </w:p>
    <w:p w:rsidR="00B61B36" w:rsidRPr="00C605EA" w:rsidRDefault="00B61B36" w:rsidP="00B61B36">
      <w:pPr>
        <w:spacing w:after="0"/>
        <w:ind w:left="720"/>
        <w:jc w:val="left"/>
        <w:rPr>
          <w:rFonts w:asciiTheme="minorHAnsi" w:hAnsiTheme="minorHAnsi"/>
          <w:sz w:val="24"/>
        </w:rPr>
      </w:pPr>
      <w:r w:rsidRPr="00CF7CA7">
        <w:rPr>
          <w:rFonts w:asciiTheme="minorHAnsi" w:hAnsiTheme="minorHAnsi"/>
          <w:b/>
          <w:sz w:val="24"/>
        </w:rPr>
        <w:t>E-blasts</w:t>
      </w:r>
      <w:r w:rsidR="00CF7CA7" w:rsidRPr="00CF7CA7">
        <w:rPr>
          <w:rFonts w:asciiTheme="minorHAnsi" w:hAnsiTheme="minorHAnsi"/>
          <w:b/>
          <w:sz w:val="24"/>
        </w:rPr>
        <w:t xml:space="preserve"> </w:t>
      </w:r>
      <w:r w:rsidR="00CF7CA7">
        <w:rPr>
          <w:rFonts w:asciiTheme="minorHAnsi" w:hAnsiTheme="minorHAnsi"/>
          <w:sz w:val="24"/>
        </w:rPr>
        <w:t xml:space="preserve">– Generally the Trillium Chapter sends out a weekly email to its members.  This email has information on event registration, upcoming events etc.  </w:t>
      </w:r>
    </w:p>
    <w:p w:rsidR="00502D22" w:rsidRPr="00C605EA" w:rsidRDefault="00502D22" w:rsidP="0009181C">
      <w:pPr>
        <w:spacing w:after="0"/>
        <w:jc w:val="left"/>
        <w:rPr>
          <w:rFonts w:asciiTheme="minorHAnsi" w:hAnsiTheme="minorHAnsi"/>
          <w:b/>
          <w:i/>
          <w:sz w:val="24"/>
        </w:rPr>
      </w:pPr>
    </w:p>
    <w:p w:rsidR="00E32038" w:rsidRPr="00CF7CA7" w:rsidRDefault="006075CF" w:rsidP="0009181C">
      <w:pPr>
        <w:spacing w:after="0"/>
        <w:jc w:val="left"/>
        <w:rPr>
          <w:rFonts w:asciiTheme="minorHAnsi" w:hAnsiTheme="minorHAnsi"/>
          <w:b/>
          <w:sz w:val="24"/>
        </w:rPr>
      </w:pPr>
      <w:r w:rsidRPr="00CF7CA7">
        <w:rPr>
          <w:rFonts w:asciiTheme="minorHAnsi" w:hAnsiTheme="minorHAnsi"/>
          <w:b/>
          <w:sz w:val="24"/>
        </w:rPr>
        <w:t>How Members Connect, Learn &amp; Share</w:t>
      </w:r>
      <w:r w:rsidR="00502D22" w:rsidRPr="00CF7CA7">
        <w:rPr>
          <w:rFonts w:asciiTheme="minorHAnsi" w:hAnsiTheme="minorHAnsi"/>
          <w:b/>
          <w:sz w:val="24"/>
        </w:rPr>
        <w:t xml:space="preserve"> </w:t>
      </w:r>
      <w:r w:rsidR="0090673C">
        <w:rPr>
          <w:rFonts w:asciiTheme="minorHAnsi" w:hAnsiTheme="minorHAnsi"/>
          <w:b/>
          <w:sz w:val="24"/>
        </w:rPr>
        <w:t>–</w:t>
      </w:r>
      <w:r w:rsidR="00502D22" w:rsidRPr="00CF7CA7">
        <w:rPr>
          <w:rFonts w:asciiTheme="minorHAnsi" w:hAnsiTheme="minorHAnsi"/>
          <w:b/>
          <w:sz w:val="24"/>
        </w:rPr>
        <w:t xml:space="preserve"> </w:t>
      </w:r>
      <w:r w:rsidR="0090673C">
        <w:rPr>
          <w:rFonts w:asciiTheme="minorHAnsi" w:hAnsiTheme="minorHAnsi"/>
          <w:b/>
          <w:sz w:val="24"/>
        </w:rPr>
        <w:t>Network/</w:t>
      </w:r>
      <w:r w:rsidR="00502D22" w:rsidRPr="00CF7CA7">
        <w:rPr>
          <w:rFonts w:asciiTheme="minorHAnsi" w:hAnsiTheme="minorHAnsi"/>
          <w:b/>
          <w:sz w:val="24"/>
        </w:rPr>
        <w:t>Events</w:t>
      </w:r>
    </w:p>
    <w:p w:rsidR="00023892" w:rsidRPr="002B14F1" w:rsidRDefault="000E4401" w:rsidP="0009181C">
      <w:pPr>
        <w:spacing w:after="0"/>
        <w:jc w:val="left"/>
        <w:rPr>
          <w:rFonts w:asciiTheme="minorHAnsi" w:hAnsiTheme="minorHAnsi"/>
          <w:sz w:val="24"/>
        </w:rPr>
      </w:pPr>
      <w:r w:rsidRPr="002B14F1">
        <w:rPr>
          <w:rFonts w:asciiTheme="minorHAnsi" w:hAnsiTheme="minorHAnsi"/>
          <w:sz w:val="24"/>
        </w:rPr>
        <w:t xml:space="preserve">Professional development and networking are two of the cornerstones of the Trillium Chapter.  </w:t>
      </w:r>
      <w:r w:rsidR="00023892" w:rsidRPr="002B14F1">
        <w:rPr>
          <w:rFonts w:asciiTheme="minorHAnsi" w:hAnsiTheme="minorHAnsi"/>
          <w:sz w:val="24"/>
        </w:rPr>
        <w:t xml:space="preserve">Trillium Chapter members can connect at a variety of events, such as educational seminars, conferences and social gatherings - </w:t>
      </w:r>
      <w:r w:rsidR="00023892" w:rsidRPr="002B14F1">
        <w:rPr>
          <w:rFonts w:asciiTheme="minorHAnsi" w:hAnsiTheme="minorHAnsi"/>
          <w:sz w:val="24"/>
          <w:u w:val="single"/>
        </w:rPr>
        <w:t xml:space="preserve">an attendee list is </w:t>
      </w:r>
      <w:r w:rsidR="00BB015A">
        <w:rPr>
          <w:rFonts w:asciiTheme="minorHAnsi" w:hAnsiTheme="minorHAnsi"/>
          <w:sz w:val="24"/>
          <w:u w:val="single"/>
        </w:rPr>
        <w:t>generally</w:t>
      </w:r>
      <w:r w:rsidR="00023892" w:rsidRPr="002B14F1">
        <w:rPr>
          <w:rFonts w:asciiTheme="minorHAnsi" w:hAnsiTheme="minorHAnsi"/>
          <w:sz w:val="24"/>
          <w:u w:val="single"/>
        </w:rPr>
        <w:t xml:space="preserve"> available at each event</w:t>
      </w:r>
      <w:r w:rsidR="00023892" w:rsidRPr="002B14F1">
        <w:rPr>
          <w:rFonts w:asciiTheme="minorHAnsi" w:hAnsiTheme="minorHAnsi"/>
          <w:sz w:val="24"/>
        </w:rPr>
        <w:t>.  The following is a brief description of Trillium Chapter events:</w:t>
      </w:r>
    </w:p>
    <w:p w:rsidR="006075CF" w:rsidRPr="0009181C" w:rsidRDefault="006075CF" w:rsidP="0009181C">
      <w:pPr>
        <w:spacing w:after="0"/>
        <w:jc w:val="left"/>
        <w:rPr>
          <w:rFonts w:asciiTheme="minorHAnsi" w:hAnsiTheme="minorHAnsi"/>
          <w:color w:val="FF0000"/>
          <w:sz w:val="24"/>
        </w:rPr>
      </w:pPr>
    </w:p>
    <w:p w:rsidR="002B14F1" w:rsidRPr="00C605EA" w:rsidRDefault="00023892" w:rsidP="006075CF">
      <w:pPr>
        <w:spacing w:after="0"/>
        <w:ind w:left="360"/>
        <w:jc w:val="left"/>
        <w:rPr>
          <w:rFonts w:asciiTheme="minorHAnsi" w:hAnsiTheme="minorHAnsi"/>
          <w:b/>
          <w:sz w:val="24"/>
        </w:rPr>
      </w:pPr>
      <w:r w:rsidRPr="006075CF">
        <w:rPr>
          <w:rFonts w:asciiTheme="minorHAnsi" w:hAnsiTheme="minorHAnsi"/>
          <w:b/>
          <w:sz w:val="24"/>
        </w:rPr>
        <w:t>Professional De</w:t>
      </w:r>
      <w:r w:rsidR="002B14F1">
        <w:rPr>
          <w:rFonts w:asciiTheme="minorHAnsi" w:hAnsiTheme="minorHAnsi"/>
          <w:b/>
          <w:sz w:val="24"/>
        </w:rPr>
        <w:t xml:space="preserve">velopment Exchange Events (PDX) </w:t>
      </w:r>
      <w:r w:rsidR="002B14F1" w:rsidRPr="00C605EA">
        <w:rPr>
          <w:rFonts w:asciiTheme="minorHAnsi" w:hAnsiTheme="minorHAnsi"/>
          <w:b/>
          <w:sz w:val="24"/>
        </w:rPr>
        <w:t xml:space="preserve">– </w:t>
      </w:r>
      <w:r w:rsidR="009A0A2C">
        <w:rPr>
          <w:rFonts w:asciiTheme="minorHAnsi" w:hAnsiTheme="minorHAnsi"/>
          <w:b/>
          <w:sz w:val="24"/>
        </w:rPr>
        <w:t>4 to 6</w:t>
      </w:r>
      <w:r w:rsidR="002B14F1" w:rsidRPr="00C605EA">
        <w:rPr>
          <w:rFonts w:asciiTheme="minorHAnsi" w:hAnsiTheme="minorHAnsi"/>
          <w:b/>
          <w:sz w:val="24"/>
        </w:rPr>
        <w:t xml:space="preserve"> times per year</w:t>
      </w:r>
    </w:p>
    <w:p w:rsidR="00023892" w:rsidRPr="002B14F1" w:rsidRDefault="00023892" w:rsidP="006075CF">
      <w:pPr>
        <w:spacing w:after="0"/>
        <w:ind w:left="360"/>
        <w:jc w:val="left"/>
        <w:rPr>
          <w:rFonts w:asciiTheme="minorHAnsi" w:hAnsiTheme="minorHAnsi"/>
          <w:sz w:val="24"/>
        </w:rPr>
      </w:pPr>
      <w:r w:rsidRPr="00C605EA">
        <w:rPr>
          <w:rFonts w:asciiTheme="minorHAnsi" w:hAnsiTheme="minorHAnsi"/>
          <w:sz w:val="24"/>
        </w:rPr>
        <w:t xml:space="preserve">The Professional Development Exchange (PDX) is primarily focused on education and learning.  </w:t>
      </w:r>
      <w:r w:rsidR="002B14F1" w:rsidRPr="00C605EA">
        <w:rPr>
          <w:rFonts w:asciiTheme="minorHAnsi" w:hAnsiTheme="minorHAnsi"/>
          <w:sz w:val="24"/>
        </w:rPr>
        <w:t xml:space="preserve">Offered </w:t>
      </w:r>
      <w:r w:rsidR="009A0A2C">
        <w:rPr>
          <w:rFonts w:asciiTheme="minorHAnsi" w:hAnsiTheme="minorHAnsi"/>
          <w:sz w:val="24"/>
        </w:rPr>
        <w:t>four</w:t>
      </w:r>
      <w:r w:rsidR="002B14F1" w:rsidRPr="00C605EA">
        <w:rPr>
          <w:rFonts w:asciiTheme="minorHAnsi" w:hAnsiTheme="minorHAnsi"/>
          <w:sz w:val="24"/>
        </w:rPr>
        <w:t xml:space="preserve"> to </w:t>
      </w:r>
      <w:r w:rsidR="009A0A2C">
        <w:rPr>
          <w:rFonts w:asciiTheme="minorHAnsi" w:hAnsiTheme="minorHAnsi"/>
          <w:sz w:val="24"/>
        </w:rPr>
        <w:t>six</w:t>
      </w:r>
      <w:r w:rsidR="002B14F1" w:rsidRPr="00C605EA">
        <w:rPr>
          <w:rFonts w:asciiTheme="minorHAnsi" w:hAnsiTheme="minorHAnsi"/>
          <w:sz w:val="24"/>
        </w:rPr>
        <w:t xml:space="preserve"> times a year, PDX sessions</w:t>
      </w:r>
      <w:r w:rsidRPr="00C605EA">
        <w:rPr>
          <w:rFonts w:asciiTheme="minorHAnsi" w:hAnsiTheme="minorHAnsi"/>
          <w:sz w:val="24"/>
        </w:rPr>
        <w:t xml:space="preserve"> are held at different venues</w:t>
      </w:r>
      <w:r w:rsidR="002B14F1" w:rsidRPr="00C605EA">
        <w:rPr>
          <w:rFonts w:asciiTheme="minorHAnsi" w:hAnsiTheme="minorHAnsi"/>
          <w:sz w:val="24"/>
        </w:rPr>
        <w:t xml:space="preserve"> so as to showcase business members’ </w:t>
      </w:r>
      <w:r w:rsidRPr="00C605EA">
        <w:rPr>
          <w:rFonts w:asciiTheme="minorHAnsi" w:hAnsiTheme="minorHAnsi"/>
          <w:sz w:val="24"/>
        </w:rPr>
        <w:t xml:space="preserve">products and services. </w:t>
      </w:r>
      <w:r w:rsidR="002B14F1" w:rsidRPr="00C605EA">
        <w:rPr>
          <w:rFonts w:asciiTheme="minorHAnsi" w:hAnsiTheme="minorHAnsi"/>
          <w:sz w:val="24"/>
        </w:rPr>
        <w:t xml:space="preserve"> Sessions typically start early morning and run two to three hours, but occasionally there may be a full day PDX </w:t>
      </w:r>
      <w:r w:rsidRPr="00C605EA">
        <w:rPr>
          <w:rFonts w:asciiTheme="minorHAnsi" w:hAnsiTheme="minorHAnsi"/>
          <w:sz w:val="24"/>
        </w:rPr>
        <w:t>workshop.</w:t>
      </w:r>
      <w:r w:rsidR="001B039F" w:rsidRPr="00C605EA">
        <w:rPr>
          <w:rFonts w:asciiTheme="minorHAnsi" w:hAnsiTheme="minorHAnsi"/>
          <w:sz w:val="24"/>
        </w:rPr>
        <w:t xml:space="preserve">  PDX events typically draw between </w:t>
      </w:r>
      <w:r w:rsidR="00C605EA" w:rsidRPr="00C605EA">
        <w:rPr>
          <w:rFonts w:asciiTheme="minorHAnsi" w:hAnsiTheme="minorHAnsi"/>
          <w:sz w:val="24"/>
        </w:rPr>
        <w:t>45</w:t>
      </w:r>
      <w:r w:rsidR="001B039F" w:rsidRPr="00C605EA">
        <w:rPr>
          <w:rFonts w:asciiTheme="minorHAnsi" w:hAnsiTheme="minorHAnsi"/>
          <w:sz w:val="24"/>
        </w:rPr>
        <w:t xml:space="preserve"> and </w:t>
      </w:r>
      <w:r w:rsidR="00C605EA" w:rsidRPr="00C605EA">
        <w:rPr>
          <w:rFonts w:asciiTheme="minorHAnsi" w:hAnsiTheme="minorHAnsi"/>
          <w:sz w:val="24"/>
        </w:rPr>
        <w:t>100</w:t>
      </w:r>
      <w:r w:rsidR="001B039F" w:rsidRPr="00C605EA">
        <w:rPr>
          <w:rFonts w:asciiTheme="minorHAnsi" w:hAnsiTheme="minorHAnsi"/>
          <w:sz w:val="24"/>
        </w:rPr>
        <w:t xml:space="preserve"> attendees</w:t>
      </w:r>
    </w:p>
    <w:p w:rsidR="0046452A" w:rsidRPr="0009181C" w:rsidRDefault="0046452A" w:rsidP="006075CF">
      <w:pPr>
        <w:spacing w:after="0"/>
        <w:jc w:val="left"/>
        <w:rPr>
          <w:rFonts w:asciiTheme="minorHAnsi" w:hAnsiTheme="minorHAnsi"/>
          <w:sz w:val="24"/>
        </w:rPr>
      </w:pPr>
    </w:p>
    <w:p w:rsidR="001B039F" w:rsidRPr="006075CF" w:rsidRDefault="001B039F" w:rsidP="001B039F">
      <w:pPr>
        <w:spacing w:after="0"/>
        <w:ind w:left="360"/>
        <w:jc w:val="left"/>
        <w:rPr>
          <w:rFonts w:asciiTheme="minorHAnsi" w:hAnsiTheme="minorHAnsi"/>
          <w:b/>
          <w:sz w:val="24"/>
        </w:rPr>
      </w:pPr>
      <w:r>
        <w:rPr>
          <w:rFonts w:asciiTheme="minorHAnsi" w:hAnsiTheme="minorHAnsi"/>
          <w:b/>
          <w:sz w:val="24"/>
        </w:rPr>
        <w:t>W</w:t>
      </w:r>
      <w:r w:rsidRPr="006075CF">
        <w:rPr>
          <w:rFonts w:asciiTheme="minorHAnsi" w:hAnsiTheme="minorHAnsi"/>
          <w:b/>
          <w:sz w:val="24"/>
        </w:rPr>
        <w:t>inter Summit</w:t>
      </w:r>
      <w:r>
        <w:rPr>
          <w:rFonts w:asciiTheme="minorHAnsi" w:hAnsiTheme="minorHAnsi"/>
          <w:b/>
          <w:sz w:val="24"/>
        </w:rPr>
        <w:t xml:space="preserve"> </w:t>
      </w:r>
      <w:r w:rsidRPr="009B2A49">
        <w:rPr>
          <w:rFonts w:asciiTheme="minorHAnsi" w:hAnsiTheme="minorHAnsi"/>
          <w:b/>
          <w:sz w:val="24"/>
        </w:rPr>
        <w:t>– late January/early February</w:t>
      </w:r>
    </w:p>
    <w:p w:rsidR="00295891" w:rsidRDefault="0046452A" w:rsidP="006075CF">
      <w:pPr>
        <w:spacing w:after="0"/>
        <w:ind w:left="360"/>
        <w:jc w:val="left"/>
        <w:rPr>
          <w:rFonts w:asciiTheme="minorHAnsi" w:hAnsiTheme="minorHAnsi"/>
          <w:b/>
          <w:sz w:val="24"/>
        </w:rPr>
      </w:pPr>
      <w:r w:rsidRPr="006075CF">
        <w:rPr>
          <w:rFonts w:asciiTheme="minorHAnsi" w:hAnsiTheme="minorHAnsi"/>
          <w:b/>
          <w:sz w:val="24"/>
        </w:rPr>
        <w:t>Summer Summit</w:t>
      </w:r>
      <w:r w:rsidR="00295891">
        <w:rPr>
          <w:rFonts w:asciiTheme="minorHAnsi" w:hAnsiTheme="minorHAnsi"/>
          <w:b/>
          <w:sz w:val="24"/>
        </w:rPr>
        <w:t xml:space="preserve"> </w:t>
      </w:r>
      <w:r w:rsidR="00295891" w:rsidRPr="009B2A49">
        <w:rPr>
          <w:rFonts w:asciiTheme="minorHAnsi" w:hAnsiTheme="minorHAnsi"/>
          <w:b/>
          <w:sz w:val="24"/>
        </w:rPr>
        <w:t>– July</w:t>
      </w:r>
      <w:r w:rsidR="00295891">
        <w:rPr>
          <w:rFonts w:asciiTheme="minorHAnsi" w:hAnsiTheme="minorHAnsi"/>
          <w:b/>
          <w:sz w:val="24"/>
        </w:rPr>
        <w:t xml:space="preserve"> </w:t>
      </w:r>
    </w:p>
    <w:p w:rsidR="0046452A" w:rsidRPr="006075CF" w:rsidRDefault="0046452A" w:rsidP="006075CF">
      <w:pPr>
        <w:spacing w:after="0"/>
        <w:ind w:left="360"/>
        <w:jc w:val="left"/>
        <w:rPr>
          <w:rFonts w:asciiTheme="minorHAnsi" w:hAnsiTheme="minorHAnsi"/>
          <w:sz w:val="24"/>
        </w:rPr>
      </w:pPr>
      <w:r w:rsidRPr="006075CF">
        <w:rPr>
          <w:rFonts w:asciiTheme="minorHAnsi" w:hAnsiTheme="minorHAnsi"/>
          <w:sz w:val="24"/>
        </w:rPr>
        <w:t xml:space="preserve">These two conferences provide our business members with very important one-on-one face time with association executives.  The ratio of business member to association executive is kept at 1:1. </w:t>
      </w:r>
      <w:r w:rsidR="00977AF1" w:rsidRPr="006075CF">
        <w:rPr>
          <w:rFonts w:asciiTheme="minorHAnsi" w:hAnsiTheme="minorHAnsi"/>
          <w:sz w:val="24"/>
        </w:rPr>
        <w:t>Attendance at the summits has grown every year</w:t>
      </w:r>
      <w:r w:rsidR="00441353" w:rsidRPr="006075CF">
        <w:rPr>
          <w:rFonts w:asciiTheme="minorHAnsi" w:hAnsiTheme="minorHAnsi"/>
          <w:sz w:val="24"/>
        </w:rPr>
        <w:t xml:space="preserve"> with association executive attendees greater in number than business members</w:t>
      </w:r>
      <w:r w:rsidR="00977AF1" w:rsidRPr="006075CF">
        <w:rPr>
          <w:rFonts w:asciiTheme="minorHAnsi" w:hAnsiTheme="minorHAnsi"/>
          <w:sz w:val="24"/>
        </w:rPr>
        <w:t xml:space="preserve">. </w:t>
      </w:r>
      <w:r w:rsidRPr="006075CF">
        <w:rPr>
          <w:rFonts w:asciiTheme="minorHAnsi" w:hAnsiTheme="minorHAnsi"/>
          <w:sz w:val="24"/>
        </w:rPr>
        <w:t xml:space="preserve">  </w:t>
      </w:r>
      <w:r w:rsidR="009B2A49">
        <w:rPr>
          <w:rFonts w:asciiTheme="minorHAnsi" w:hAnsiTheme="minorHAnsi"/>
          <w:sz w:val="24"/>
        </w:rPr>
        <w:t>Generally, you can expect 130-150 association executives at each conference.</w:t>
      </w:r>
      <w:r w:rsidR="001C15C1">
        <w:rPr>
          <w:rFonts w:asciiTheme="minorHAnsi" w:hAnsiTheme="minorHAnsi"/>
          <w:sz w:val="24"/>
        </w:rPr>
        <w:t xml:space="preserve">  </w:t>
      </w:r>
    </w:p>
    <w:p w:rsidR="002B14F1" w:rsidRDefault="002B14F1" w:rsidP="006075CF">
      <w:pPr>
        <w:spacing w:after="0"/>
        <w:ind w:left="360"/>
        <w:jc w:val="left"/>
        <w:rPr>
          <w:rFonts w:asciiTheme="minorHAnsi" w:hAnsiTheme="minorHAnsi"/>
          <w:sz w:val="24"/>
        </w:rPr>
      </w:pPr>
    </w:p>
    <w:p w:rsidR="002B14F1" w:rsidRDefault="00977AF1" w:rsidP="006075CF">
      <w:pPr>
        <w:spacing w:after="0"/>
        <w:ind w:left="360"/>
        <w:jc w:val="left"/>
        <w:rPr>
          <w:rFonts w:asciiTheme="minorHAnsi" w:hAnsiTheme="minorHAnsi"/>
          <w:sz w:val="24"/>
        </w:rPr>
      </w:pPr>
      <w:r w:rsidRPr="006075CF">
        <w:rPr>
          <w:rFonts w:asciiTheme="minorHAnsi" w:hAnsiTheme="minorHAnsi"/>
          <w:sz w:val="24"/>
        </w:rPr>
        <w:t xml:space="preserve">The audience at each summit is jam-packed with </w:t>
      </w:r>
      <w:r w:rsidR="00F3136D" w:rsidRPr="006075CF">
        <w:rPr>
          <w:rFonts w:asciiTheme="minorHAnsi" w:hAnsiTheme="minorHAnsi"/>
          <w:sz w:val="24"/>
        </w:rPr>
        <w:t xml:space="preserve">association decision-makers, such as Presidents and CEOs, Executive Directors, Events &amp; Special Projects Coordinators, </w:t>
      </w:r>
      <w:r w:rsidR="001C15C1">
        <w:rPr>
          <w:rFonts w:asciiTheme="minorHAnsi" w:hAnsiTheme="minorHAnsi"/>
          <w:sz w:val="24"/>
        </w:rPr>
        <w:t xml:space="preserve">Conference Planners, </w:t>
      </w:r>
      <w:r w:rsidR="00441353" w:rsidRPr="006075CF">
        <w:rPr>
          <w:rFonts w:asciiTheme="minorHAnsi" w:hAnsiTheme="minorHAnsi"/>
          <w:sz w:val="24"/>
        </w:rPr>
        <w:t xml:space="preserve">and Senior Directors of Finance, HR etc. </w:t>
      </w:r>
      <w:r w:rsidR="00F3136D" w:rsidRPr="006075CF">
        <w:rPr>
          <w:rFonts w:asciiTheme="minorHAnsi" w:hAnsiTheme="minorHAnsi"/>
          <w:sz w:val="24"/>
        </w:rPr>
        <w:t>so there are plenty of opportunities for business members to introduce themselves to these potential customers.</w:t>
      </w:r>
    </w:p>
    <w:p w:rsidR="00977AF1" w:rsidRPr="006075CF" w:rsidRDefault="00F3136D" w:rsidP="006075CF">
      <w:pPr>
        <w:spacing w:after="0"/>
        <w:ind w:left="360"/>
        <w:jc w:val="left"/>
        <w:rPr>
          <w:rFonts w:asciiTheme="minorHAnsi" w:hAnsiTheme="minorHAnsi"/>
          <w:sz w:val="24"/>
        </w:rPr>
      </w:pPr>
      <w:r w:rsidRPr="006075CF">
        <w:rPr>
          <w:rFonts w:asciiTheme="minorHAnsi" w:hAnsiTheme="minorHAnsi"/>
          <w:sz w:val="24"/>
        </w:rPr>
        <w:t xml:space="preserve"> </w:t>
      </w:r>
    </w:p>
    <w:p w:rsidR="0088436B" w:rsidRPr="006075CF" w:rsidRDefault="00977AF1" w:rsidP="006075CF">
      <w:pPr>
        <w:spacing w:after="0"/>
        <w:ind w:left="360"/>
        <w:jc w:val="left"/>
        <w:rPr>
          <w:rFonts w:asciiTheme="minorHAnsi" w:hAnsiTheme="minorHAnsi"/>
          <w:sz w:val="24"/>
        </w:rPr>
      </w:pPr>
      <w:r w:rsidRPr="006075CF">
        <w:rPr>
          <w:rFonts w:asciiTheme="minorHAnsi" w:hAnsiTheme="minorHAnsi"/>
          <w:sz w:val="24"/>
        </w:rPr>
        <w:t xml:space="preserve">Each summit is held on a </w:t>
      </w:r>
      <w:r w:rsidR="00441353" w:rsidRPr="006075CF">
        <w:rPr>
          <w:rFonts w:asciiTheme="minorHAnsi" w:hAnsiTheme="minorHAnsi"/>
          <w:sz w:val="24"/>
        </w:rPr>
        <w:t>Wednesday -</w:t>
      </w:r>
      <w:r w:rsidRPr="006075CF">
        <w:rPr>
          <w:rFonts w:asciiTheme="minorHAnsi" w:hAnsiTheme="minorHAnsi"/>
          <w:sz w:val="24"/>
        </w:rPr>
        <w:t xml:space="preserve"> Friday. There are professional development workshops on </w:t>
      </w:r>
      <w:r w:rsidR="00441353" w:rsidRPr="006075CF">
        <w:rPr>
          <w:rFonts w:asciiTheme="minorHAnsi" w:hAnsiTheme="minorHAnsi"/>
          <w:sz w:val="24"/>
        </w:rPr>
        <w:t>Thursday and Friday with a welcome reception on the Wednesday</w:t>
      </w:r>
      <w:r w:rsidRPr="006075CF">
        <w:rPr>
          <w:rFonts w:asciiTheme="minorHAnsi" w:hAnsiTheme="minorHAnsi"/>
          <w:sz w:val="24"/>
        </w:rPr>
        <w:t xml:space="preserve">. </w:t>
      </w:r>
      <w:r w:rsidR="0046452A" w:rsidRPr="006075CF">
        <w:rPr>
          <w:rFonts w:asciiTheme="minorHAnsi" w:hAnsiTheme="minorHAnsi"/>
          <w:sz w:val="24"/>
        </w:rPr>
        <w:t>On Thursday evening there is a networking reception that is second to none and is always fun, upbeat and</w:t>
      </w:r>
      <w:r w:rsidR="00F3136D" w:rsidRPr="006075CF">
        <w:rPr>
          <w:rFonts w:asciiTheme="minorHAnsi" w:hAnsiTheme="minorHAnsi"/>
          <w:sz w:val="24"/>
        </w:rPr>
        <w:t xml:space="preserve">, </w:t>
      </w:r>
      <w:r w:rsidR="0046452A" w:rsidRPr="006075CF">
        <w:rPr>
          <w:rFonts w:asciiTheme="minorHAnsi" w:hAnsiTheme="minorHAnsi"/>
          <w:sz w:val="24"/>
        </w:rPr>
        <w:t>most importantly</w:t>
      </w:r>
      <w:r w:rsidR="00F3136D" w:rsidRPr="006075CF">
        <w:rPr>
          <w:rFonts w:asciiTheme="minorHAnsi" w:hAnsiTheme="minorHAnsi"/>
          <w:sz w:val="24"/>
        </w:rPr>
        <w:t>,</w:t>
      </w:r>
      <w:r w:rsidR="0046452A" w:rsidRPr="006075CF">
        <w:rPr>
          <w:rFonts w:asciiTheme="minorHAnsi" w:hAnsiTheme="minorHAnsi"/>
          <w:sz w:val="24"/>
        </w:rPr>
        <w:t xml:space="preserve"> productive for both our business and association executive members.</w:t>
      </w:r>
    </w:p>
    <w:p w:rsidR="001C15C1" w:rsidRDefault="001C15C1" w:rsidP="00BB641F">
      <w:pPr>
        <w:spacing w:after="0"/>
        <w:jc w:val="left"/>
        <w:rPr>
          <w:rFonts w:asciiTheme="minorHAnsi" w:hAnsiTheme="minorHAnsi"/>
          <w:b/>
          <w:sz w:val="24"/>
        </w:rPr>
      </w:pPr>
    </w:p>
    <w:p w:rsidR="008D4F8F" w:rsidRPr="008D4F8F" w:rsidRDefault="008D4F8F" w:rsidP="008D4F8F">
      <w:pPr>
        <w:spacing w:after="0"/>
        <w:ind w:left="360"/>
        <w:jc w:val="left"/>
        <w:rPr>
          <w:rFonts w:asciiTheme="minorHAnsi" w:hAnsiTheme="minorHAnsi"/>
          <w:b/>
          <w:sz w:val="24"/>
        </w:rPr>
      </w:pPr>
      <w:r w:rsidRPr="008D4F8F">
        <w:rPr>
          <w:rFonts w:asciiTheme="minorHAnsi" w:hAnsiTheme="minorHAnsi"/>
          <w:b/>
          <w:sz w:val="24"/>
        </w:rPr>
        <w:t xml:space="preserve">Volunteer Appreciation Luncheon </w:t>
      </w:r>
      <w:r w:rsidRPr="00C605EA">
        <w:rPr>
          <w:rFonts w:asciiTheme="minorHAnsi" w:hAnsiTheme="minorHAnsi"/>
          <w:b/>
          <w:sz w:val="24"/>
        </w:rPr>
        <w:t>– April</w:t>
      </w:r>
      <w:r w:rsidRPr="008D4F8F">
        <w:rPr>
          <w:rFonts w:asciiTheme="minorHAnsi" w:hAnsiTheme="minorHAnsi"/>
          <w:b/>
          <w:sz w:val="24"/>
        </w:rPr>
        <w:t xml:space="preserve"> </w:t>
      </w:r>
    </w:p>
    <w:p w:rsidR="008D4F8F" w:rsidRPr="008D4F8F" w:rsidRDefault="008D4F8F" w:rsidP="008D4F8F">
      <w:pPr>
        <w:spacing w:after="0"/>
        <w:ind w:left="360"/>
        <w:jc w:val="left"/>
        <w:rPr>
          <w:rFonts w:asciiTheme="minorHAnsi" w:hAnsiTheme="minorHAnsi"/>
          <w:b/>
          <w:sz w:val="24"/>
        </w:rPr>
      </w:pPr>
      <w:r w:rsidRPr="008D4F8F">
        <w:rPr>
          <w:rFonts w:asciiTheme="minorHAnsi" w:hAnsiTheme="minorHAnsi"/>
          <w:sz w:val="24"/>
        </w:rPr>
        <w:t xml:space="preserve">Each year, a Volunteer Appreciation Luncheon is held to celebrate and recognize CSAE Trillium Chapter volunteers.  This is a great opportunity to appreciate camaraderie among fellow volunteer Business and Executive members.  </w:t>
      </w:r>
    </w:p>
    <w:p w:rsidR="008D4F8F" w:rsidRDefault="008D4F8F" w:rsidP="006075CF">
      <w:pPr>
        <w:spacing w:after="0"/>
        <w:ind w:left="360"/>
        <w:jc w:val="left"/>
        <w:rPr>
          <w:rFonts w:asciiTheme="minorHAnsi" w:hAnsiTheme="minorHAnsi"/>
          <w:b/>
          <w:sz w:val="24"/>
        </w:rPr>
      </w:pPr>
    </w:p>
    <w:p w:rsidR="0046452A" w:rsidRPr="006075CF" w:rsidRDefault="0046452A" w:rsidP="006075CF">
      <w:pPr>
        <w:spacing w:after="0"/>
        <w:ind w:left="360"/>
        <w:jc w:val="left"/>
        <w:rPr>
          <w:rFonts w:asciiTheme="minorHAnsi" w:hAnsiTheme="minorHAnsi"/>
          <w:b/>
          <w:sz w:val="24"/>
        </w:rPr>
      </w:pPr>
      <w:r w:rsidRPr="006075CF">
        <w:rPr>
          <w:rFonts w:asciiTheme="minorHAnsi" w:hAnsiTheme="minorHAnsi"/>
          <w:b/>
          <w:sz w:val="24"/>
        </w:rPr>
        <w:t xml:space="preserve">Annual Awards Dinner </w:t>
      </w:r>
      <w:r w:rsidR="001B039F" w:rsidRPr="00C605EA">
        <w:rPr>
          <w:rFonts w:asciiTheme="minorHAnsi" w:hAnsiTheme="minorHAnsi"/>
          <w:b/>
          <w:sz w:val="24"/>
        </w:rPr>
        <w:t>– late September/early October</w:t>
      </w:r>
      <w:r w:rsidR="001B039F">
        <w:rPr>
          <w:rFonts w:asciiTheme="minorHAnsi" w:hAnsiTheme="minorHAnsi"/>
          <w:b/>
          <w:sz w:val="24"/>
        </w:rPr>
        <w:t xml:space="preserve"> </w:t>
      </w:r>
    </w:p>
    <w:p w:rsidR="009B542E" w:rsidRDefault="0046452A" w:rsidP="006075CF">
      <w:pPr>
        <w:spacing w:after="0"/>
        <w:ind w:left="360"/>
        <w:jc w:val="left"/>
        <w:rPr>
          <w:rFonts w:asciiTheme="minorHAnsi" w:hAnsiTheme="minorHAnsi"/>
          <w:sz w:val="24"/>
        </w:rPr>
      </w:pPr>
      <w:r w:rsidRPr="006075CF">
        <w:rPr>
          <w:rFonts w:asciiTheme="minorHAnsi" w:hAnsiTheme="minorHAnsi"/>
          <w:sz w:val="24"/>
        </w:rPr>
        <w:t>Each year, the Trillium Chapter celebrates</w:t>
      </w:r>
      <w:r w:rsidR="00DA5464" w:rsidRPr="006075CF">
        <w:rPr>
          <w:rFonts w:asciiTheme="minorHAnsi" w:hAnsiTheme="minorHAnsi"/>
          <w:sz w:val="24"/>
        </w:rPr>
        <w:t xml:space="preserve"> the </w:t>
      </w:r>
      <w:r w:rsidR="00DA5464" w:rsidRPr="00C605EA">
        <w:rPr>
          <w:rFonts w:asciiTheme="minorHAnsi" w:hAnsiTheme="minorHAnsi"/>
          <w:sz w:val="24"/>
        </w:rPr>
        <w:t>contributions</w:t>
      </w:r>
      <w:r w:rsidRPr="00C605EA">
        <w:rPr>
          <w:rFonts w:asciiTheme="minorHAnsi" w:hAnsiTheme="minorHAnsi"/>
          <w:sz w:val="24"/>
        </w:rPr>
        <w:t xml:space="preserve"> </w:t>
      </w:r>
      <w:r w:rsidR="00DA5464" w:rsidRPr="00C605EA">
        <w:rPr>
          <w:rFonts w:asciiTheme="minorHAnsi" w:hAnsiTheme="minorHAnsi"/>
          <w:sz w:val="24"/>
        </w:rPr>
        <w:t>of</w:t>
      </w:r>
      <w:r w:rsidR="00DA5464" w:rsidRPr="006075CF">
        <w:rPr>
          <w:rFonts w:asciiTheme="minorHAnsi" w:hAnsiTheme="minorHAnsi"/>
          <w:sz w:val="24"/>
        </w:rPr>
        <w:t xml:space="preserve"> </w:t>
      </w:r>
      <w:r w:rsidRPr="006075CF">
        <w:rPr>
          <w:rFonts w:asciiTheme="minorHAnsi" w:hAnsiTheme="minorHAnsi"/>
          <w:sz w:val="24"/>
        </w:rPr>
        <w:t xml:space="preserve">outstanding </w:t>
      </w:r>
      <w:r w:rsidRPr="00C605EA">
        <w:rPr>
          <w:rFonts w:asciiTheme="minorHAnsi" w:hAnsiTheme="minorHAnsi"/>
          <w:sz w:val="24"/>
        </w:rPr>
        <w:t>Business and Executive</w:t>
      </w:r>
      <w:r w:rsidRPr="006075CF">
        <w:rPr>
          <w:rFonts w:asciiTheme="minorHAnsi" w:hAnsiTheme="minorHAnsi"/>
          <w:sz w:val="24"/>
        </w:rPr>
        <w:t xml:space="preserve"> </w:t>
      </w:r>
      <w:r w:rsidRPr="00BB015A">
        <w:rPr>
          <w:rFonts w:asciiTheme="minorHAnsi" w:hAnsiTheme="minorHAnsi"/>
          <w:sz w:val="24"/>
        </w:rPr>
        <w:t xml:space="preserve">members </w:t>
      </w:r>
      <w:r w:rsidR="008B46E0" w:rsidRPr="00BB015A">
        <w:rPr>
          <w:rFonts w:asciiTheme="minorHAnsi" w:hAnsiTheme="minorHAnsi"/>
          <w:sz w:val="24"/>
        </w:rPr>
        <w:t>at its</w:t>
      </w:r>
      <w:r w:rsidR="00F3136D" w:rsidRPr="00BB015A">
        <w:rPr>
          <w:rFonts w:asciiTheme="minorHAnsi" w:hAnsiTheme="minorHAnsi"/>
          <w:sz w:val="24"/>
        </w:rPr>
        <w:t xml:space="preserve"> </w:t>
      </w:r>
      <w:r w:rsidR="0088436B" w:rsidRPr="00BB015A">
        <w:rPr>
          <w:rFonts w:asciiTheme="minorHAnsi" w:hAnsiTheme="minorHAnsi"/>
          <w:sz w:val="24"/>
        </w:rPr>
        <w:t xml:space="preserve">Annual Awards Dinner, which is held in the autumn. </w:t>
      </w:r>
      <w:r w:rsidRPr="00BB015A">
        <w:rPr>
          <w:rFonts w:asciiTheme="minorHAnsi" w:hAnsiTheme="minorHAnsi"/>
          <w:sz w:val="24"/>
        </w:rPr>
        <w:t xml:space="preserve"> This event</w:t>
      </w:r>
      <w:r w:rsidR="0088436B" w:rsidRPr="00BB015A">
        <w:rPr>
          <w:rFonts w:asciiTheme="minorHAnsi" w:hAnsiTheme="minorHAnsi"/>
          <w:sz w:val="24"/>
        </w:rPr>
        <w:t>, which</w:t>
      </w:r>
      <w:r w:rsidR="008B46E0" w:rsidRPr="00BB015A">
        <w:rPr>
          <w:rFonts w:asciiTheme="minorHAnsi" w:hAnsiTheme="minorHAnsi"/>
          <w:sz w:val="24"/>
        </w:rPr>
        <w:t xml:space="preserve"> draws </w:t>
      </w:r>
      <w:r w:rsidR="008B46E0" w:rsidRPr="00BB015A">
        <w:rPr>
          <w:rFonts w:asciiTheme="minorHAnsi" w:hAnsiTheme="minorHAnsi"/>
          <w:sz w:val="24"/>
        </w:rPr>
        <w:lastRenderedPageBreak/>
        <w:t xml:space="preserve">approximately </w:t>
      </w:r>
      <w:r w:rsidR="001C15C1" w:rsidRPr="00BB015A">
        <w:rPr>
          <w:rFonts w:asciiTheme="minorHAnsi" w:hAnsiTheme="minorHAnsi"/>
          <w:sz w:val="24"/>
        </w:rPr>
        <w:t>2</w:t>
      </w:r>
      <w:r w:rsidR="00BB015A" w:rsidRPr="00BB015A">
        <w:rPr>
          <w:rFonts w:asciiTheme="minorHAnsi" w:hAnsiTheme="minorHAnsi"/>
          <w:sz w:val="24"/>
        </w:rPr>
        <w:t>3</w:t>
      </w:r>
      <w:r w:rsidR="00C605EA" w:rsidRPr="00BB015A">
        <w:rPr>
          <w:rFonts w:asciiTheme="minorHAnsi" w:hAnsiTheme="minorHAnsi"/>
          <w:sz w:val="24"/>
        </w:rPr>
        <w:t>0</w:t>
      </w:r>
      <w:r w:rsidR="008B46E0" w:rsidRPr="00BB015A">
        <w:rPr>
          <w:rFonts w:asciiTheme="minorHAnsi" w:hAnsiTheme="minorHAnsi"/>
          <w:sz w:val="24"/>
        </w:rPr>
        <w:t xml:space="preserve"> members</w:t>
      </w:r>
      <w:r w:rsidR="0088436B" w:rsidRPr="00BB015A">
        <w:rPr>
          <w:rFonts w:asciiTheme="minorHAnsi" w:hAnsiTheme="minorHAnsi"/>
          <w:sz w:val="24"/>
        </w:rPr>
        <w:t xml:space="preserve">, not </w:t>
      </w:r>
      <w:proofErr w:type="gramStart"/>
      <w:r w:rsidR="0088436B" w:rsidRPr="00BB015A">
        <w:rPr>
          <w:rFonts w:asciiTheme="minorHAnsi" w:hAnsiTheme="minorHAnsi"/>
          <w:sz w:val="24"/>
        </w:rPr>
        <w:t xml:space="preserve">only  </w:t>
      </w:r>
      <w:r w:rsidR="0034004F" w:rsidRPr="00BB015A">
        <w:rPr>
          <w:rFonts w:asciiTheme="minorHAnsi" w:hAnsiTheme="minorHAnsi"/>
          <w:sz w:val="24"/>
        </w:rPr>
        <w:t>celebrates</w:t>
      </w:r>
      <w:proofErr w:type="gramEnd"/>
      <w:r w:rsidR="0034004F" w:rsidRPr="00BB015A">
        <w:rPr>
          <w:rFonts w:asciiTheme="minorHAnsi" w:hAnsiTheme="minorHAnsi"/>
          <w:sz w:val="24"/>
        </w:rPr>
        <w:t xml:space="preserve"> volunteerism within the association community and recognizes the contributions made by the award winners, but also provides another excellent opportunity for business members to network with each other and with associations executives.</w:t>
      </w:r>
      <w:r w:rsidR="0034004F" w:rsidRPr="006075CF">
        <w:rPr>
          <w:rFonts w:asciiTheme="minorHAnsi" w:hAnsiTheme="minorHAnsi"/>
          <w:sz w:val="24"/>
        </w:rPr>
        <w:t xml:space="preserve"> </w:t>
      </w:r>
    </w:p>
    <w:p w:rsidR="008B46E0" w:rsidRDefault="008B46E0" w:rsidP="006075CF">
      <w:pPr>
        <w:spacing w:after="0"/>
        <w:ind w:left="360"/>
        <w:jc w:val="left"/>
        <w:rPr>
          <w:rFonts w:asciiTheme="minorHAnsi" w:hAnsiTheme="minorHAnsi"/>
          <w:sz w:val="24"/>
        </w:rPr>
      </w:pPr>
    </w:p>
    <w:p w:rsidR="008B46E0" w:rsidRPr="006075CF" w:rsidRDefault="008B46E0" w:rsidP="006075CF">
      <w:pPr>
        <w:spacing w:after="0"/>
        <w:ind w:left="360"/>
        <w:jc w:val="left"/>
        <w:rPr>
          <w:rFonts w:asciiTheme="minorHAnsi" w:hAnsiTheme="minorHAnsi"/>
          <w:color w:val="FF0000"/>
          <w:sz w:val="24"/>
        </w:rPr>
      </w:pPr>
      <w:r w:rsidRPr="00C605EA">
        <w:rPr>
          <w:rFonts w:asciiTheme="minorHAnsi" w:hAnsiTheme="minorHAnsi"/>
          <w:sz w:val="24"/>
        </w:rPr>
        <w:t>Prior to this gala dinner, the Chapter holds its Annual General Meeting where members are updated on the Chapter’s finances, vote for new directors and learn about the strategic direction and accomplishments of the past year.</w:t>
      </w:r>
      <w:r>
        <w:rPr>
          <w:rFonts w:asciiTheme="minorHAnsi" w:hAnsiTheme="minorHAnsi"/>
          <w:sz w:val="24"/>
        </w:rPr>
        <w:t xml:space="preserve"> </w:t>
      </w:r>
    </w:p>
    <w:p w:rsidR="006075CF" w:rsidRDefault="006075CF" w:rsidP="006075CF">
      <w:pPr>
        <w:spacing w:after="0"/>
        <w:ind w:left="360"/>
        <w:jc w:val="left"/>
        <w:rPr>
          <w:rFonts w:asciiTheme="minorHAnsi" w:hAnsiTheme="minorHAnsi"/>
          <w:b/>
          <w:sz w:val="24"/>
          <w:u w:val="single"/>
        </w:rPr>
      </w:pPr>
    </w:p>
    <w:p w:rsidR="008D4F8F" w:rsidRPr="00BB015A" w:rsidRDefault="0046452A" w:rsidP="006075CF">
      <w:pPr>
        <w:spacing w:after="0"/>
        <w:ind w:left="360"/>
        <w:jc w:val="left"/>
        <w:rPr>
          <w:rFonts w:asciiTheme="minorHAnsi" w:hAnsiTheme="minorHAnsi"/>
          <w:b/>
          <w:sz w:val="24"/>
        </w:rPr>
      </w:pPr>
      <w:r w:rsidRPr="00BB015A">
        <w:rPr>
          <w:rFonts w:asciiTheme="minorHAnsi" w:hAnsiTheme="minorHAnsi"/>
          <w:b/>
          <w:sz w:val="24"/>
        </w:rPr>
        <w:t xml:space="preserve">Annual Holiday Season </w:t>
      </w:r>
      <w:r w:rsidR="0034004F" w:rsidRPr="00BB015A">
        <w:rPr>
          <w:rFonts w:asciiTheme="minorHAnsi" w:hAnsiTheme="minorHAnsi"/>
          <w:b/>
          <w:sz w:val="24"/>
        </w:rPr>
        <w:t xml:space="preserve">Reception and </w:t>
      </w:r>
      <w:r w:rsidRPr="00BB015A">
        <w:rPr>
          <w:rFonts w:asciiTheme="minorHAnsi" w:hAnsiTheme="minorHAnsi"/>
          <w:b/>
          <w:sz w:val="24"/>
        </w:rPr>
        <w:t>Dinner</w:t>
      </w:r>
      <w:r w:rsidR="008D4F8F" w:rsidRPr="00BB015A">
        <w:rPr>
          <w:rFonts w:asciiTheme="minorHAnsi" w:hAnsiTheme="minorHAnsi"/>
          <w:b/>
          <w:sz w:val="24"/>
        </w:rPr>
        <w:t xml:space="preserve"> – early December </w:t>
      </w:r>
    </w:p>
    <w:p w:rsidR="0046452A" w:rsidRDefault="008D4F8F" w:rsidP="006075CF">
      <w:pPr>
        <w:spacing w:after="0"/>
        <w:ind w:left="360"/>
        <w:jc w:val="left"/>
        <w:rPr>
          <w:rFonts w:asciiTheme="minorHAnsi" w:hAnsiTheme="minorHAnsi"/>
          <w:sz w:val="24"/>
        </w:rPr>
      </w:pPr>
      <w:r w:rsidRPr="00BB015A">
        <w:rPr>
          <w:rFonts w:asciiTheme="minorHAnsi" w:hAnsiTheme="minorHAnsi"/>
          <w:sz w:val="24"/>
        </w:rPr>
        <w:t>E</w:t>
      </w:r>
      <w:r w:rsidR="0046452A" w:rsidRPr="00BB015A">
        <w:rPr>
          <w:rFonts w:asciiTheme="minorHAnsi" w:hAnsiTheme="minorHAnsi"/>
          <w:sz w:val="24"/>
        </w:rPr>
        <w:t xml:space="preserve">very </w:t>
      </w:r>
      <w:r w:rsidR="0034004F" w:rsidRPr="00BB015A">
        <w:rPr>
          <w:rFonts w:asciiTheme="minorHAnsi" w:hAnsiTheme="minorHAnsi"/>
          <w:sz w:val="24"/>
        </w:rPr>
        <w:t xml:space="preserve">December the Trillium Chapters hosts a </w:t>
      </w:r>
      <w:r w:rsidR="00780497" w:rsidRPr="00BB015A">
        <w:rPr>
          <w:rFonts w:asciiTheme="minorHAnsi" w:hAnsiTheme="minorHAnsi"/>
          <w:sz w:val="24"/>
        </w:rPr>
        <w:t>Hol</w:t>
      </w:r>
      <w:r w:rsidR="0046452A" w:rsidRPr="00BB015A">
        <w:rPr>
          <w:rFonts w:asciiTheme="minorHAnsi" w:hAnsiTheme="minorHAnsi"/>
          <w:sz w:val="24"/>
        </w:rPr>
        <w:t xml:space="preserve">iday Season Reception and Dinner that brings </w:t>
      </w:r>
      <w:r w:rsidR="00780497" w:rsidRPr="00BB015A">
        <w:rPr>
          <w:rFonts w:asciiTheme="minorHAnsi" w:hAnsiTheme="minorHAnsi"/>
          <w:sz w:val="24"/>
        </w:rPr>
        <w:t>members together</w:t>
      </w:r>
      <w:r w:rsidRPr="00BB015A">
        <w:rPr>
          <w:rFonts w:asciiTheme="minorHAnsi" w:hAnsiTheme="minorHAnsi"/>
          <w:sz w:val="24"/>
        </w:rPr>
        <w:t xml:space="preserve"> (</w:t>
      </w:r>
      <w:r w:rsidR="00C605EA" w:rsidRPr="00BB015A">
        <w:rPr>
          <w:rFonts w:asciiTheme="minorHAnsi" w:hAnsiTheme="minorHAnsi"/>
          <w:sz w:val="24"/>
        </w:rPr>
        <w:t>attendance is generally 350-400</w:t>
      </w:r>
      <w:r w:rsidRPr="00BB015A">
        <w:rPr>
          <w:rFonts w:asciiTheme="minorHAnsi" w:hAnsiTheme="minorHAnsi"/>
          <w:sz w:val="24"/>
        </w:rPr>
        <w:t>)</w:t>
      </w:r>
      <w:r w:rsidR="00780497" w:rsidRPr="00BB015A">
        <w:rPr>
          <w:rFonts w:asciiTheme="minorHAnsi" w:hAnsiTheme="minorHAnsi"/>
          <w:sz w:val="24"/>
        </w:rPr>
        <w:t xml:space="preserve"> to connect in an informal and festive setting</w:t>
      </w:r>
      <w:r w:rsidR="00926C87" w:rsidRPr="00BB015A">
        <w:rPr>
          <w:rFonts w:asciiTheme="minorHAnsi" w:hAnsiTheme="minorHAnsi"/>
          <w:sz w:val="24"/>
        </w:rPr>
        <w:t xml:space="preserve"> and to raise funds for the chapter’s charity of choice for that year</w:t>
      </w:r>
      <w:r w:rsidR="00780497" w:rsidRPr="00BB015A">
        <w:rPr>
          <w:rFonts w:asciiTheme="minorHAnsi" w:hAnsiTheme="minorHAnsi"/>
          <w:sz w:val="24"/>
        </w:rPr>
        <w:t xml:space="preserve">. </w:t>
      </w:r>
      <w:r w:rsidR="00926C87" w:rsidRPr="00BB015A">
        <w:rPr>
          <w:rFonts w:asciiTheme="minorHAnsi" w:hAnsiTheme="minorHAnsi"/>
          <w:sz w:val="24"/>
        </w:rPr>
        <w:t xml:space="preserve">The evening kicks off with a cocktail reception followed by a three-course dinner. </w:t>
      </w:r>
      <w:r w:rsidR="00780497" w:rsidRPr="00BB015A">
        <w:rPr>
          <w:rFonts w:asciiTheme="minorHAnsi" w:hAnsiTheme="minorHAnsi"/>
          <w:sz w:val="24"/>
        </w:rPr>
        <w:t>Networking opportunities abound</w:t>
      </w:r>
      <w:r w:rsidR="00926C87" w:rsidRPr="00BB015A">
        <w:rPr>
          <w:rFonts w:asciiTheme="minorHAnsi" w:hAnsiTheme="minorHAnsi"/>
          <w:sz w:val="24"/>
        </w:rPr>
        <w:t>.</w:t>
      </w:r>
      <w:r w:rsidR="00926C87" w:rsidRPr="006075CF">
        <w:rPr>
          <w:rFonts w:asciiTheme="minorHAnsi" w:hAnsiTheme="minorHAnsi"/>
          <w:sz w:val="24"/>
        </w:rPr>
        <w:t xml:space="preserve"> </w:t>
      </w:r>
      <w:r w:rsidR="0046452A" w:rsidRPr="006075CF">
        <w:rPr>
          <w:rFonts w:asciiTheme="minorHAnsi" w:hAnsiTheme="minorHAnsi"/>
          <w:sz w:val="24"/>
        </w:rPr>
        <w:t xml:space="preserve">  </w:t>
      </w:r>
    </w:p>
    <w:p w:rsidR="006075CF" w:rsidRPr="006075CF" w:rsidRDefault="006075CF" w:rsidP="006075CF">
      <w:pPr>
        <w:spacing w:after="0"/>
        <w:ind w:left="360"/>
        <w:jc w:val="left"/>
        <w:rPr>
          <w:rFonts w:asciiTheme="minorHAnsi" w:hAnsiTheme="minorHAnsi"/>
          <w:sz w:val="24"/>
        </w:rPr>
      </w:pPr>
    </w:p>
    <w:p w:rsidR="0090673C" w:rsidRPr="00CF7CA7" w:rsidRDefault="0090673C" w:rsidP="0090673C">
      <w:pPr>
        <w:spacing w:after="0"/>
        <w:jc w:val="left"/>
        <w:rPr>
          <w:rFonts w:asciiTheme="minorHAnsi" w:hAnsiTheme="minorHAnsi"/>
          <w:b/>
          <w:sz w:val="24"/>
        </w:rPr>
      </w:pPr>
      <w:r w:rsidRPr="00CF7CA7">
        <w:rPr>
          <w:rFonts w:asciiTheme="minorHAnsi" w:hAnsiTheme="minorHAnsi"/>
          <w:b/>
          <w:sz w:val="24"/>
        </w:rPr>
        <w:t xml:space="preserve">How Members Connect, Learn &amp; Share - </w:t>
      </w:r>
      <w:r>
        <w:rPr>
          <w:rFonts w:asciiTheme="minorHAnsi" w:hAnsiTheme="minorHAnsi"/>
          <w:b/>
          <w:sz w:val="24"/>
        </w:rPr>
        <w:t>Sponsorship</w:t>
      </w:r>
    </w:p>
    <w:p w:rsidR="009B542E" w:rsidRPr="00C605EA" w:rsidRDefault="009B542E" w:rsidP="00502D22">
      <w:pPr>
        <w:spacing w:after="0"/>
        <w:jc w:val="left"/>
        <w:rPr>
          <w:rFonts w:asciiTheme="minorHAnsi" w:hAnsiTheme="minorHAnsi"/>
          <w:sz w:val="24"/>
        </w:rPr>
      </w:pPr>
      <w:r w:rsidRPr="00C605EA">
        <w:rPr>
          <w:rFonts w:asciiTheme="minorHAnsi" w:hAnsiTheme="minorHAnsi"/>
          <w:sz w:val="24"/>
        </w:rPr>
        <w:t xml:space="preserve">In addition </w:t>
      </w:r>
      <w:r w:rsidR="00C605EA" w:rsidRPr="00C605EA">
        <w:rPr>
          <w:rFonts w:asciiTheme="minorHAnsi" w:hAnsiTheme="minorHAnsi"/>
          <w:sz w:val="24"/>
        </w:rPr>
        <w:t>to</w:t>
      </w:r>
      <w:r w:rsidR="00502D22" w:rsidRPr="00C605EA">
        <w:rPr>
          <w:rFonts w:asciiTheme="minorHAnsi" w:hAnsiTheme="minorHAnsi"/>
          <w:sz w:val="24"/>
        </w:rPr>
        <w:t xml:space="preserve"> </w:t>
      </w:r>
      <w:r w:rsidRPr="00C605EA">
        <w:rPr>
          <w:rFonts w:asciiTheme="minorHAnsi" w:hAnsiTheme="minorHAnsi"/>
          <w:sz w:val="24"/>
        </w:rPr>
        <w:t xml:space="preserve">the events described above, the Trillium Chapter offers business members </w:t>
      </w:r>
      <w:r w:rsidR="002B604D" w:rsidRPr="00C605EA">
        <w:rPr>
          <w:rFonts w:asciiTheme="minorHAnsi" w:hAnsiTheme="minorHAnsi"/>
          <w:sz w:val="24"/>
        </w:rPr>
        <w:t xml:space="preserve">opportunities </w:t>
      </w:r>
      <w:proofErr w:type="gramStart"/>
      <w:r w:rsidR="002B604D" w:rsidRPr="00C605EA">
        <w:rPr>
          <w:rFonts w:asciiTheme="minorHAnsi" w:hAnsiTheme="minorHAnsi"/>
          <w:sz w:val="24"/>
        </w:rPr>
        <w:t xml:space="preserve">to </w:t>
      </w:r>
      <w:r w:rsidRPr="00C605EA">
        <w:rPr>
          <w:rFonts w:asciiTheme="minorHAnsi" w:hAnsiTheme="minorHAnsi"/>
          <w:sz w:val="24"/>
        </w:rPr>
        <w:t xml:space="preserve"> raise</w:t>
      </w:r>
      <w:proofErr w:type="gramEnd"/>
      <w:r w:rsidRPr="00C605EA">
        <w:rPr>
          <w:rFonts w:asciiTheme="minorHAnsi" w:hAnsiTheme="minorHAnsi"/>
          <w:sz w:val="24"/>
        </w:rPr>
        <w:t xml:space="preserve"> their profiles</w:t>
      </w:r>
      <w:r w:rsidR="002B604D" w:rsidRPr="00C605EA">
        <w:rPr>
          <w:rFonts w:asciiTheme="minorHAnsi" w:hAnsiTheme="minorHAnsi"/>
          <w:sz w:val="24"/>
        </w:rPr>
        <w:t xml:space="preserve">, increase brand awareness, </w:t>
      </w:r>
      <w:r w:rsidRPr="00C605EA">
        <w:rPr>
          <w:rFonts w:asciiTheme="minorHAnsi" w:hAnsiTheme="minorHAnsi"/>
          <w:sz w:val="24"/>
        </w:rPr>
        <w:t xml:space="preserve"> and showcase their products and services </w:t>
      </w:r>
      <w:r w:rsidR="002B604D" w:rsidRPr="00C605EA">
        <w:rPr>
          <w:rFonts w:asciiTheme="minorHAnsi" w:hAnsiTheme="minorHAnsi"/>
          <w:sz w:val="24"/>
        </w:rPr>
        <w:t xml:space="preserve">through </w:t>
      </w:r>
      <w:r w:rsidR="00C605EA" w:rsidRPr="00C605EA">
        <w:rPr>
          <w:rFonts w:asciiTheme="minorHAnsi" w:hAnsiTheme="minorHAnsi"/>
          <w:sz w:val="24"/>
        </w:rPr>
        <w:t>five</w:t>
      </w:r>
      <w:r w:rsidR="002B604D" w:rsidRPr="00C605EA">
        <w:rPr>
          <w:rFonts w:asciiTheme="minorHAnsi" w:hAnsiTheme="minorHAnsi"/>
          <w:sz w:val="24"/>
        </w:rPr>
        <w:t xml:space="preserve"> levels of sponsorship available at events and educational sessions, and advertisements in the </w:t>
      </w:r>
      <w:r w:rsidR="009B7CC9" w:rsidRPr="00C605EA">
        <w:rPr>
          <w:rFonts w:asciiTheme="minorHAnsi" w:hAnsiTheme="minorHAnsi"/>
          <w:sz w:val="24"/>
        </w:rPr>
        <w:t xml:space="preserve">chapter’s newsletter </w:t>
      </w:r>
      <w:r w:rsidRPr="00C605EA">
        <w:rPr>
          <w:rFonts w:asciiTheme="minorHAnsi" w:hAnsiTheme="minorHAnsi"/>
          <w:sz w:val="24"/>
        </w:rPr>
        <w:t>by these business development opp</w:t>
      </w:r>
      <w:r w:rsidR="00502D22" w:rsidRPr="00C605EA">
        <w:rPr>
          <w:rFonts w:asciiTheme="minorHAnsi" w:hAnsiTheme="minorHAnsi"/>
          <w:sz w:val="24"/>
        </w:rPr>
        <w:t>ortunities for business members.</w:t>
      </w:r>
    </w:p>
    <w:p w:rsidR="009B542E" w:rsidRPr="0009181C" w:rsidRDefault="009B542E" w:rsidP="0009181C">
      <w:pPr>
        <w:spacing w:after="0"/>
        <w:jc w:val="left"/>
        <w:rPr>
          <w:rFonts w:asciiTheme="minorHAnsi" w:hAnsiTheme="minorHAnsi"/>
          <w:sz w:val="24"/>
        </w:rPr>
      </w:pPr>
    </w:p>
    <w:p w:rsidR="00D12544" w:rsidRPr="00502D22" w:rsidRDefault="00502D22" w:rsidP="0009181C">
      <w:pPr>
        <w:spacing w:after="0"/>
        <w:jc w:val="left"/>
        <w:rPr>
          <w:rFonts w:asciiTheme="minorHAnsi" w:hAnsiTheme="minorHAnsi"/>
          <w:b/>
          <w:sz w:val="24"/>
        </w:rPr>
      </w:pPr>
      <w:r w:rsidRPr="00C605EA">
        <w:rPr>
          <w:rFonts w:asciiTheme="minorHAnsi" w:hAnsiTheme="minorHAnsi"/>
          <w:b/>
          <w:sz w:val="24"/>
        </w:rPr>
        <w:t>To Sum It Up</w:t>
      </w:r>
      <w:r w:rsidR="00B61B36" w:rsidRPr="00C605EA">
        <w:rPr>
          <w:rFonts w:asciiTheme="minorHAnsi" w:hAnsiTheme="minorHAnsi"/>
          <w:b/>
          <w:sz w:val="24"/>
        </w:rPr>
        <w:t xml:space="preserve"> – Get Involved!</w:t>
      </w:r>
    </w:p>
    <w:p w:rsidR="00C91367" w:rsidRPr="00C605EA" w:rsidRDefault="00C91367" w:rsidP="0009181C">
      <w:pPr>
        <w:spacing w:after="0"/>
        <w:jc w:val="left"/>
        <w:rPr>
          <w:rFonts w:asciiTheme="minorHAnsi" w:hAnsiTheme="minorHAnsi"/>
          <w:sz w:val="24"/>
        </w:rPr>
      </w:pPr>
      <w:r w:rsidRPr="00C605EA">
        <w:rPr>
          <w:rFonts w:asciiTheme="minorHAnsi" w:hAnsiTheme="minorHAnsi"/>
          <w:sz w:val="24"/>
        </w:rPr>
        <w:t xml:space="preserve">Whether you participate in CSAE Trillium Chapter events or volunteer on a committee, there are many opportunities for you to build/strengthen relationships with both Business and Executive members.  </w:t>
      </w:r>
    </w:p>
    <w:p w:rsidR="00B61B36" w:rsidRDefault="00B61B36" w:rsidP="0009181C">
      <w:pPr>
        <w:spacing w:after="0"/>
        <w:jc w:val="left"/>
        <w:rPr>
          <w:rFonts w:asciiTheme="minorHAnsi" w:hAnsiTheme="minorHAnsi"/>
          <w:color w:val="FF0000"/>
          <w:sz w:val="24"/>
        </w:rPr>
      </w:pPr>
    </w:p>
    <w:p w:rsidR="00D61FFD" w:rsidRPr="00C605EA" w:rsidRDefault="00DA5464" w:rsidP="00D61FFD">
      <w:pPr>
        <w:spacing w:after="0"/>
        <w:jc w:val="left"/>
        <w:rPr>
          <w:rFonts w:asciiTheme="minorHAnsi" w:hAnsiTheme="minorHAnsi"/>
          <w:strike/>
          <w:sz w:val="24"/>
        </w:rPr>
      </w:pPr>
      <w:r w:rsidRPr="00C605EA">
        <w:rPr>
          <w:rFonts w:asciiTheme="minorHAnsi" w:hAnsiTheme="minorHAnsi"/>
          <w:sz w:val="24"/>
        </w:rPr>
        <w:t xml:space="preserve">Successful </w:t>
      </w:r>
      <w:r w:rsidR="00000F59" w:rsidRPr="00C605EA">
        <w:rPr>
          <w:rFonts w:asciiTheme="minorHAnsi" w:hAnsiTheme="minorHAnsi"/>
          <w:sz w:val="24"/>
        </w:rPr>
        <w:t xml:space="preserve">Business members active in the chapter will tell you that one of the best ways to make the most of your business membership is to get involved in the chapter. </w:t>
      </w:r>
      <w:r w:rsidR="00D61FFD" w:rsidRPr="00C605EA">
        <w:rPr>
          <w:rFonts w:asciiTheme="minorHAnsi" w:hAnsiTheme="minorHAnsi"/>
          <w:sz w:val="24"/>
        </w:rPr>
        <w:t xml:space="preserve">  </w:t>
      </w:r>
      <w:r w:rsidR="00CF5C13">
        <w:rPr>
          <w:rFonts w:asciiTheme="minorHAnsi" w:hAnsiTheme="minorHAnsi"/>
          <w:sz w:val="24"/>
        </w:rPr>
        <w:t>This</w:t>
      </w:r>
      <w:r w:rsidR="00D61FFD" w:rsidRPr="00C605EA">
        <w:rPr>
          <w:rFonts w:asciiTheme="minorHAnsi" w:hAnsiTheme="minorHAnsi"/>
          <w:sz w:val="24"/>
        </w:rPr>
        <w:t xml:space="preserve"> group is warm and welcoming and given time you will make many friends.  Like any social environment you might feel awkward at first.  But give it a bit of time and you will quickly become an engaged member of the community</w:t>
      </w:r>
      <w:r w:rsidR="00CF5C13">
        <w:rPr>
          <w:rFonts w:asciiTheme="minorHAnsi" w:hAnsiTheme="minorHAnsi"/>
          <w:sz w:val="24"/>
        </w:rPr>
        <w:t xml:space="preserve"> and best of all you are sure to make many friends</w:t>
      </w:r>
      <w:r w:rsidR="00D61FFD" w:rsidRPr="00C605EA">
        <w:rPr>
          <w:rFonts w:asciiTheme="minorHAnsi" w:hAnsiTheme="minorHAnsi"/>
          <w:sz w:val="24"/>
        </w:rPr>
        <w:t xml:space="preserve">. </w:t>
      </w:r>
    </w:p>
    <w:p w:rsidR="00D61FFD" w:rsidRPr="00C605EA" w:rsidRDefault="00D61FFD" w:rsidP="00B61B36">
      <w:pPr>
        <w:spacing w:after="0"/>
        <w:jc w:val="left"/>
        <w:rPr>
          <w:rFonts w:asciiTheme="minorHAnsi" w:hAnsiTheme="minorHAnsi"/>
          <w:sz w:val="24"/>
        </w:rPr>
      </w:pPr>
    </w:p>
    <w:p w:rsidR="0046452A" w:rsidRPr="0009181C" w:rsidRDefault="00000F59" w:rsidP="00B61B36">
      <w:pPr>
        <w:spacing w:after="0"/>
        <w:jc w:val="left"/>
        <w:rPr>
          <w:rFonts w:asciiTheme="minorHAnsi" w:hAnsiTheme="minorHAnsi"/>
          <w:sz w:val="24"/>
        </w:rPr>
      </w:pPr>
      <w:r w:rsidRPr="0009181C">
        <w:rPr>
          <w:rFonts w:asciiTheme="minorHAnsi" w:hAnsiTheme="minorHAnsi"/>
          <w:sz w:val="24"/>
        </w:rPr>
        <w:t xml:space="preserve">The more you put into the chapter, the more you will </w:t>
      </w:r>
      <w:r w:rsidR="00372214" w:rsidRPr="0009181C">
        <w:rPr>
          <w:rFonts w:asciiTheme="minorHAnsi" w:hAnsiTheme="minorHAnsi"/>
          <w:sz w:val="24"/>
        </w:rPr>
        <w:t xml:space="preserve">get out of your membership. </w:t>
      </w:r>
      <w:r w:rsidR="001F1899" w:rsidRPr="0009181C">
        <w:rPr>
          <w:rFonts w:asciiTheme="minorHAnsi" w:hAnsiTheme="minorHAnsi"/>
          <w:sz w:val="24"/>
        </w:rPr>
        <w:t>As you become better known in the chapter, your network will grow.  Get involved…..and get results.</w:t>
      </w:r>
      <w:r w:rsidR="00372214" w:rsidRPr="0009181C">
        <w:rPr>
          <w:rFonts w:asciiTheme="minorHAnsi" w:hAnsiTheme="minorHAnsi"/>
          <w:sz w:val="24"/>
        </w:rPr>
        <w:t xml:space="preserve">  </w:t>
      </w:r>
    </w:p>
    <w:p w:rsidR="0046452A" w:rsidRPr="0009181C" w:rsidRDefault="0046452A" w:rsidP="0009181C">
      <w:pPr>
        <w:spacing w:after="0"/>
        <w:jc w:val="left"/>
        <w:rPr>
          <w:rFonts w:asciiTheme="minorHAnsi" w:hAnsiTheme="minorHAnsi"/>
          <w:sz w:val="24"/>
        </w:rPr>
      </w:pPr>
    </w:p>
    <w:p w:rsidR="00C91367" w:rsidRDefault="00C91367" w:rsidP="0009181C">
      <w:pPr>
        <w:spacing w:after="0"/>
        <w:jc w:val="left"/>
      </w:pPr>
      <w:r w:rsidRPr="0009181C">
        <w:rPr>
          <w:rFonts w:asciiTheme="minorHAnsi" w:hAnsiTheme="minorHAnsi"/>
          <w:sz w:val="24"/>
        </w:rPr>
        <w:t xml:space="preserve">Check out this video on getting </w:t>
      </w:r>
      <w:proofErr w:type="gramStart"/>
      <w:r w:rsidRPr="0009181C">
        <w:rPr>
          <w:rFonts w:asciiTheme="minorHAnsi" w:hAnsiTheme="minorHAnsi"/>
          <w:sz w:val="24"/>
        </w:rPr>
        <w:t xml:space="preserve">involved  </w:t>
      </w:r>
      <w:proofErr w:type="gramEnd"/>
      <w:hyperlink r:id="rId9" w:history="1">
        <w:r w:rsidRPr="0009181C">
          <w:rPr>
            <w:rStyle w:val="Hyperlink"/>
            <w:rFonts w:asciiTheme="minorHAnsi" w:hAnsiTheme="minorHAnsi"/>
            <w:sz w:val="24"/>
          </w:rPr>
          <w:t>http://www.csae.com/Portals/0/media/CSAE%20Membership%20Video%202014_converted(1).mp4</w:t>
        </w:r>
      </w:hyperlink>
      <w:r>
        <w:t xml:space="preserve"> </w:t>
      </w:r>
    </w:p>
    <w:p w:rsidR="009A0A2C" w:rsidRDefault="009A0A2C" w:rsidP="0009181C">
      <w:pPr>
        <w:spacing w:after="0"/>
        <w:jc w:val="left"/>
      </w:pPr>
    </w:p>
    <w:p w:rsidR="009A0A2C" w:rsidRDefault="009A0A2C" w:rsidP="0009181C">
      <w:pPr>
        <w:spacing w:after="0"/>
        <w:jc w:val="left"/>
      </w:pPr>
    </w:p>
    <w:p w:rsidR="009A0A2C" w:rsidRDefault="009A0A2C" w:rsidP="0009181C">
      <w:pPr>
        <w:spacing w:after="0"/>
        <w:jc w:val="left"/>
      </w:pPr>
    </w:p>
    <w:p w:rsidR="009A0A2C" w:rsidRPr="006235FD" w:rsidRDefault="009A0A2C" w:rsidP="0009181C">
      <w:pPr>
        <w:spacing w:after="0"/>
        <w:jc w:val="left"/>
      </w:pPr>
      <w:r>
        <w:t xml:space="preserve">Updated </w:t>
      </w:r>
      <w:r w:rsidR="00A23E11">
        <w:t xml:space="preserve">November </w:t>
      </w:r>
      <w:r>
        <w:t>2016</w:t>
      </w:r>
    </w:p>
    <w:sectPr w:rsidR="009A0A2C" w:rsidRPr="006235FD" w:rsidSect="00BB641F">
      <w:headerReference w:type="even" r:id="rId10"/>
      <w:headerReference w:type="default" r:id="rId11"/>
      <w:footerReference w:type="even" r:id="rId12"/>
      <w:footerReference w:type="default" r:id="rId13"/>
      <w:headerReference w:type="first" r:id="rId14"/>
      <w:footerReference w:type="first" r:id="rId15"/>
      <w:pgSz w:w="12240" w:h="15840" w:code="1"/>
      <w:pgMar w:top="1440" w:right="1080" w:bottom="1440" w:left="1080" w:header="720"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A89" w:rsidRDefault="008D7A89">
      <w:r>
        <w:separator/>
      </w:r>
    </w:p>
  </w:endnote>
  <w:endnote w:type="continuationSeparator" w:id="0">
    <w:p w:rsidR="008D7A89" w:rsidRDefault="008D7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31" w:rsidRDefault="002D0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3C" w:rsidRDefault="00105A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3C" w:rsidRDefault="00105A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A89" w:rsidRDefault="008D7A89">
      <w:r>
        <w:separator/>
      </w:r>
    </w:p>
  </w:footnote>
  <w:footnote w:type="continuationSeparator" w:id="0">
    <w:p w:rsidR="008D7A89" w:rsidRDefault="008D7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631" w:rsidRDefault="002D0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7D9" w:rsidRPr="00082450" w:rsidRDefault="002347D9" w:rsidP="00082450">
    <w:pPr>
      <w:pStyle w:val="Header"/>
      <w:jc w:val="center"/>
      <w:rPr>
        <w:rStyle w:val="PageNumber"/>
      </w:rPr>
    </w:pPr>
    <w:r w:rsidRPr="00082450">
      <w:rPr>
        <w:rStyle w:val="PageNumber"/>
      </w:rPr>
      <w:fldChar w:fldCharType="begin"/>
    </w:r>
    <w:r w:rsidRPr="00082450">
      <w:rPr>
        <w:rStyle w:val="PageNumber"/>
      </w:rPr>
      <w:instrText xml:space="preserve"> PAGE  \* MERGEFORMAT </w:instrText>
    </w:r>
    <w:r w:rsidRPr="00082450">
      <w:rPr>
        <w:rStyle w:val="PageNumber"/>
      </w:rPr>
      <w:fldChar w:fldCharType="separate"/>
    </w:r>
    <w:r w:rsidR="00E635C9">
      <w:rPr>
        <w:rStyle w:val="PageNumber"/>
        <w:noProof/>
      </w:rPr>
      <w:t>4</w:t>
    </w:r>
    <w:r w:rsidRPr="00082450">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A3C" w:rsidRDefault="00105A3C">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838BE"/>
    <w:multiLevelType w:val="hybridMultilevel"/>
    <w:tmpl w:val="B1B8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DD47D9"/>
    <w:multiLevelType w:val="hybridMultilevel"/>
    <w:tmpl w:val="42AAC3A4"/>
    <w:lvl w:ilvl="0" w:tplc="1009000F">
      <w:start w:val="1"/>
      <w:numFmt w:val="decimal"/>
      <w:lvlText w:val="%1."/>
      <w:lvlJc w:val="left"/>
      <w:pPr>
        <w:ind w:left="783" w:hanging="360"/>
      </w:pPr>
    </w:lvl>
    <w:lvl w:ilvl="1" w:tplc="10090019" w:tentative="1">
      <w:start w:val="1"/>
      <w:numFmt w:val="lowerLetter"/>
      <w:lvlText w:val="%2."/>
      <w:lvlJc w:val="left"/>
      <w:pPr>
        <w:ind w:left="1503" w:hanging="360"/>
      </w:pPr>
    </w:lvl>
    <w:lvl w:ilvl="2" w:tplc="1009001B" w:tentative="1">
      <w:start w:val="1"/>
      <w:numFmt w:val="lowerRoman"/>
      <w:lvlText w:val="%3."/>
      <w:lvlJc w:val="right"/>
      <w:pPr>
        <w:ind w:left="2223" w:hanging="180"/>
      </w:pPr>
    </w:lvl>
    <w:lvl w:ilvl="3" w:tplc="1009000F" w:tentative="1">
      <w:start w:val="1"/>
      <w:numFmt w:val="decimal"/>
      <w:lvlText w:val="%4."/>
      <w:lvlJc w:val="left"/>
      <w:pPr>
        <w:ind w:left="2943" w:hanging="360"/>
      </w:pPr>
    </w:lvl>
    <w:lvl w:ilvl="4" w:tplc="10090019" w:tentative="1">
      <w:start w:val="1"/>
      <w:numFmt w:val="lowerLetter"/>
      <w:lvlText w:val="%5."/>
      <w:lvlJc w:val="left"/>
      <w:pPr>
        <w:ind w:left="3663" w:hanging="360"/>
      </w:pPr>
    </w:lvl>
    <w:lvl w:ilvl="5" w:tplc="1009001B" w:tentative="1">
      <w:start w:val="1"/>
      <w:numFmt w:val="lowerRoman"/>
      <w:lvlText w:val="%6."/>
      <w:lvlJc w:val="right"/>
      <w:pPr>
        <w:ind w:left="4383" w:hanging="180"/>
      </w:pPr>
    </w:lvl>
    <w:lvl w:ilvl="6" w:tplc="1009000F" w:tentative="1">
      <w:start w:val="1"/>
      <w:numFmt w:val="decimal"/>
      <w:lvlText w:val="%7."/>
      <w:lvlJc w:val="left"/>
      <w:pPr>
        <w:ind w:left="5103" w:hanging="360"/>
      </w:pPr>
    </w:lvl>
    <w:lvl w:ilvl="7" w:tplc="10090019" w:tentative="1">
      <w:start w:val="1"/>
      <w:numFmt w:val="lowerLetter"/>
      <w:lvlText w:val="%8."/>
      <w:lvlJc w:val="left"/>
      <w:pPr>
        <w:ind w:left="5823" w:hanging="360"/>
      </w:pPr>
    </w:lvl>
    <w:lvl w:ilvl="8" w:tplc="1009001B" w:tentative="1">
      <w:start w:val="1"/>
      <w:numFmt w:val="lowerRoman"/>
      <w:lvlText w:val="%9."/>
      <w:lvlJc w:val="right"/>
      <w:pPr>
        <w:ind w:left="6543" w:hanging="180"/>
      </w:pPr>
    </w:lvl>
  </w:abstractNum>
  <w:abstractNum w:abstractNumId="2" w15:restartNumberingAfterBreak="0">
    <w:nsid w:val="48261629"/>
    <w:multiLevelType w:val="hybridMultilevel"/>
    <w:tmpl w:val="0E82F4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ECC7CC0"/>
    <w:multiLevelType w:val="hybridMultilevel"/>
    <w:tmpl w:val="6654161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4CD2789"/>
    <w:multiLevelType w:val="singleLevel"/>
    <w:tmpl w:val="85300994"/>
    <w:name w:val="Bullet"/>
    <w:lvl w:ilvl="0">
      <w:start w:val="1"/>
      <w:numFmt w:val="bullet"/>
      <w:pStyle w:val="GRBullet"/>
      <w:lvlText w:val=""/>
      <w:lvlJc w:val="left"/>
      <w:pPr>
        <w:tabs>
          <w:tab w:val="num" w:pos="720"/>
        </w:tabs>
        <w:ind w:left="720" w:hanging="720"/>
      </w:pPr>
      <w:rPr>
        <w:rFonts w:ascii="Symbol" w:hAnsi="Symbol" w:hint="default"/>
        <w:b w:val="0"/>
        <w:i w:val="0"/>
        <w:sz w:val="24"/>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26"/>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perType" w:val="plain"/>
  </w:docVars>
  <w:rsids>
    <w:rsidRoot w:val="00C675FF"/>
    <w:rsid w:val="00000F59"/>
    <w:rsid w:val="00005547"/>
    <w:rsid w:val="0001490F"/>
    <w:rsid w:val="00023892"/>
    <w:rsid w:val="000578BE"/>
    <w:rsid w:val="00082450"/>
    <w:rsid w:val="0009115C"/>
    <w:rsid w:val="0009181C"/>
    <w:rsid w:val="000A2791"/>
    <w:rsid w:val="000E4401"/>
    <w:rsid w:val="000E7900"/>
    <w:rsid w:val="00105A3C"/>
    <w:rsid w:val="00161E66"/>
    <w:rsid w:val="00181FB1"/>
    <w:rsid w:val="00183042"/>
    <w:rsid w:val="00193845"/>
    <w:rsid w:val="001A0AFB"/>
    <w:rsid w:val="001B039F"/>
    <w:rsid w:val="001B6EDA"/>
    <w:rsid w:val="001C15C1"/>
    <w:rsid w:val="001C4E44"/>
    <w:rsid w:val="001D028D"/>
    <w:rsid w:val="001D446E"/>
    <w:rsid w:val="001F1899"/>
    <w:rsid w:val="001F5072"/>
    <w:rsid w:val="002347D9"/>
    <w:rsid w:val="00246598"/>
    <w:rsid w:val="00251AEF"/>
    <w:rsid w:val="00261C28"/>
    <w:rsid w:val="002755E4"/>
    <w:rsid w:val="00285A82"/>
    <w:rsid w:val="00291944"/>
    <w:rsid w:val="00295891"/>
    <w:rsid w:val="002B14F1"/>
    <w:rsid w:val="002B604D"/>
    <w:rsid w:val="002D0631"/>
    <w:rsid w:val="002F1A2A"/>
    <w:rsid w:val="002F3070"/>
    <w:rsid w:val="00307A75"/>
    <w:rsid w:val="00315FC3"/>
    <w:rsid w:val="0034004F"/>
    <w:rsid w:val="003649C4"/>
    <w:rsid w:val="00372214"/>
    <w:rsid w:val="00375DF3"/>
    <w:rsid w:val="003A5D4C"/>
    <w:rsid w:val="003B724F"/>
    <w:rsid w:val="003C2C11"/>
    <w:rsid w:val="003C2DA6"/>
    <w:rsid w:val="003D6F83"/>
    <w:rsid w:val="00415F02"/>
    <w:rsid w:val="004264B0"/>
    <w:rsid w:val="00431603"/>
    <w:rsid w:val="00441353"/>
    <w:rsid w:val="00443AC1"/>
    <w:rsid w:val="00457326"/>
    <w:rsid w:val="0045793F"/>
    <w:rsid w:val="0046452A"/>
    <w:rsid w:val="00467BEB"/>
    <w:rsid w:val="004812FA"/>
    <w:rsid w:val="004D48E1"/>
    <w:rsid w:val="004D69FA"/>
    <w:rsid w:val="004D7FFA"/>
    <w:rsid w:val="004E1931"/>
    <w:rsid w:val="004E7020"/>
    <w:rsid w:val="00502D22"/>
    <w:rsid w:val="00502F7B"/>
    <w:rsid w:val="00505938"/>
    <w:rsid w:val="00513098"/>
    <w:rsid w:val="00517593"/>
    <w:rsid w:val="0054034F"/>
    <w:rsid w:val="00540701"/>
    <w:rsid w:val="00554471"/>
    <w:rsid w:val="00554ED4"/>
    <w:rsid w:val="005661D8"/>
    <w:rsid w:val="005806BE"/>
    <w:rsid w:val="0058265F"/>
    <w:rsid w:val="00587DF6"/>
    <w:rsid w:val="005A4739"/>
    <w:rsid w:val="005F2434"/>
    <w:rsid w:val="005F5EF0"/>
    <w:rsid w:val="006075CF"/>
    <w:rsid w:val="00617314"/>
    <w:rsid w:val="006235FD"/>
    <w:rsid w:val="00624116"/>
    <w:rsid w:val="00633C7F"/>
    <w:rsid w:val="0066687D"/>
    <w:rsid w:val="0066757E"/>
    <w:rsid w:val="00672784"/>
    <w:rsid w:val="006772EA"/>
    <w:rsid w:val="00687D41"/>
    <w:rsid w:val="00693A2A"/>
    <w:rsid w:val="00693F31"/>
    <w:rsid w:val="006A736A"/>
    <w:rsid w:val="006D5C3C"/>
    <w:rsid w:val="006F1469"/>
    <w:rsid w:val="006F332A"/>
    <w:rsid w:val="00716BAB"/>
    <w:rsid w:val="00764232"/>
    <w:rsid w:val="00780497"/>
    <w:rsid w:val="00797B58"/>
    <w:rsid w:val="007C4B49"/>
    <w:rsid w:val="007D5349"/>
    <w:rsid w:val="00812EB0"/>
    <w:rsid w:val="00822995"/>
    <w:rsid w:val="0083306E"/>
    <w:rsid w:val="00835A5A"/>
    <w:rsid w:val="008371F3"/>
    <w:rsid w:val="0088436B"/>
    <w:rsid w:val="008B46E0"/>
    <w:rsid w:val="008B5AC1"/>
    <w:rsid w:val="008D4469"/>
    <w:rsid w:val="008D4F8F"/>
    <w:rsid w:val="008D7A89"/>
    <w:rsid w:val="0090673C"/>
    <w:rsid w:val="00926C87"/>
    <w:rsid w:val="0094586A"/>
    <w:rsid w:val="0096718B"/>
    <w:rsid w:val="00977AF1"/>
    <w:rsid w:val="009814E0"/>
    <w:rsid w:val="00994656"/>
    <w:rsid w:val="009A0A2C"/>
    <w:rsid w:val="009B2A49"/>
    <w:rsid w:val="009B542E"/>
    <w:rsid w:val="009B7CC9"/>
    <w:rsid w:val="009E3A0F"/>
    <w:rsid w:val="009E4284"/>
    <w:rsid w:val="009E73DC"/>
    <w:rsid w:val="009F12F8"/>
    <w:rsid w:val="009F70C8"/>
    <w:rsid w:val="00A23E11"/>
    <w:rsid w:val="00A27017"/>
    <w:rsid w:val="00A31D16"/>
    <w:rsid w:val="00A32093"/>
    <w:rsid w:val="00A72117"/>
    <w:rsid w:val="00A843A4"/>
    <w:rsid w:val="00A926D2"/>
    <w:rsid w:val="00A95F81"/>
    <w:rsid w:val="00AC78B6"/>
    <w:rsid w:val="00AE198A"/>
    <w:rsid w:val="00B15DA3"/>
    <w:rsid w:val="00B1799D"/>
    <w:rsid w:val="00B25625"/>
    <w:rsid w:val="00B264BB"/>
    <w:rsid w:val="00B33B08"/>
    <w:rsid w:val="00B35600"/>
    <w:rsid w:val="00B424CF"/>
    <w:rsid w:val="00B54DA4"/>
    <w:rsid w:val="00B61B36"/>
    <w:rsid w:val="00B626D0"/>
    <w:rsid w:val="00B92364"/>
    <w:rsid w:val="00B96C03"/>
    <w:rsid w:val="00BA0609"/>
    <w:rsid w:val="00BB015A"/>
    <w:rsid w:val="00BB641F"/>
    <w:rsid w:val="00BD64E1"/>
    <w:rsid w:val="00C06796"/>
    <w:rsid w:val="00C17B8C"/>
    <w:rsid w:val="00C605EA"/>
    <w:rsid w:val="00C65E44"/>
    <w:rsid w:val="00C675FF"/>
    <w:rsid w:val="00C7121B"/>
    <w:rsid w:val="00C91367"/>
    <w:rsid w:val="00CA0C69"/>
    <w:rsid w:val="00CB4FBC"/>
    <w:rsid w:val="00CD596A"/>
    <w:rsid w:val="00CD788D"/>
    <w:rsid w:val="00CF5C13"/>
    <w:rsid w:val="00CF7CA7"/>
    <w:rsid w:val="00D12544"/>
    <w:rsid w:val="00D215F5"/>
    <w:rsid w:val="00D418F9"/>
    <w:rsid w:val="00D513A6"/>
    <w:rsid w:val="00D51B0B"/>
    <w:rsid w:val="00D61FFD"/>
    <w:rsid w:val="00DA5464"/>
    <w:rsid w:val="00E32038"/>
    <w:rsid w:val="00E3756C"/>
    <w:rsid w:val="00E51DA3"/>
    <w:rsid w:val="00E635C9"/>
    <w:rsid w:val="00E84EA8"/>
    <w:rsid w:val="00E911AA"/>
    <w:rsid w:val="00ED24B4"/>
    <w:rsid w:val="00ED5D11"/>
    <w:rsid w:val="00EF1867"/>
    <w:rsid w:val="00EF18A8"/>
    <w:rsid w:val="00EF450A"/>
    <w:rsid w:val="00F0098A"/>
    <w:rsid w:val="00F06840"/>
    <w:rsid w:val="00F23AEF"/>
    <w:rsid w:val="00F3136D"/>
    <w:rsid w:val="00F35699"/>
    <w:rsid w:val="00F40D1D"/>
    <w:rsid w:val="00F64B73"/>
    <w:rsid w:val="00F946E9"/>
    <w:rsid w:val="00F95760"/>
    <w:rsid w:val="00FB4DB7"/>
    <w:rsid w:val="00FC1C52"/>
    <w:rsid w:val="00FE7782"/>
    <w:rsid w:val="00FF51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1000F03C-BDC7-4B92-8BD5-1CAFC403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01"/>
    <w:pPr>
      <w:spacing w:after="240"/>
      <w:jc w:val="both"/>
    </w:pPr>
    <w:rPr>
      <w:sz w:val="22"/>
      <w:szCs w:val="24"/>
      <w:lang w:eastAsia="en-US"/>
    </w:rPr>
  </w:style>
  <w:style w:type="paragraph" w:styleId="Heading1">
    <w:name w:val="heading 1"/>
    <w:basedOn w:val="GRHeading1"/>
    <w:next w:val="Normal"/>
    <w:qFormat/>
    <w:rsid w:val="007C4B49"/>
    <w:rPr>
      <w:bCs/>
    </w:rPr>
  </w:style>
  <w:style w:type="paragraph" w:styleId="Heading2">
    <w:name w:val="heading 2"/>
    <w:basedOn w:val="GRHeading2"/>
    <w:next w:val="Normal"/>
    <w:qFormat/>
    <w:rsid w:val="00291944"/>
    <w:rPr>
      <w:rFonts w:cs="Arial"/>
      <w:bCs/>
      <w:iCs/>
      <w:szCs w:val="28"/>
    </w:rPr>
  </w:style>
  <w:style w:type="paragraph" w:styleId="Heading3">
    <w:name w:val="heading 3"/>
    <w:basedOn w:val="GRHeading3"/>
    <w:next w:val="Normal"/>
    <w:qFormat/>
    <w:rsid w:val="007C4B49"/>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Single">
    <w:name w:val="Normal Single"/>
    <w:rsid w:val="00994656"/>
    <w:pPr>
      <w:jc w:val="both"/>
    </w:pPr>
    <w:rPr>
      <w:sz w:val="22"/>
      <w:lang w:eastAsia="en-US"/>
    </w:rPr>
  </w:style>
  <w:style w:type="paragraph" w:customStyle="1" w:styleId="PlainSingle">
    <w:name w:val="Plain Single"/>
    <w:basedOn w:val="NormalSingle"/>
    <w:rsid w:val="00540701"/>
    <w:pPr>
      <w:jc w:val="left"/>
    </w:pPr>
  </w:style>
  <w:style w:type="paragraph" w:customStyle="1" w:styleId="Addenda">
    <w:name w:val="Addenda"/>
    <w:basedOn w:val="NormalSingle"/>
    <w:rsid w:val="00540701"/>
    <w:pPr>
      <w:keepNext/>
      <w:keepLines/>
      <w:tabs>
        <w:tab w:val="right" w:pos="8640"/>
      </w:tabs>
      <w:jc w:val="center"/>
      <w:outlineLvl w:val="4"/>
    </w:pPr>
    <w:rPr>
      <w:b/>
    </w:rPr>
  </w:style>
  <w:style w:type="paragraph" w:styleId="Footer">
    <w:name w:val="footer"/>
    <w:basedOn w:val="NormalSingle"/>
    <w:rsid w:val="00540701"/>
    <w:pPr>
      <w:tabs>
        <w:tab w:val="center" w:pos="4680"/>
        <w:tab w:val="right" w:pos="9360"/>
      </w:tabs>
      <w:jc w:val="left"/>
    </w:pPr>
  </w:style>
  <w:style w:type="paragraph" w:styleId="FootnoteText">
    <w:name w:val="footnote text"/>
    <w:basedOn w:val="PlainSingle"/>
    <w:semiHidden/>
    <w:rsid w:val="00B35600"/>
    <w:pPr>
      <w:ind w:left="288" w:hanging="288"/>
      <w:jc w:val="both"/>
    </w:pPr>
    <w:rPr>
      <w:sz w:val="18"/>
    </w:rPr>
  </w:style>
  <w:style w:type="paragraph" w:customStyle="1" w:styleId="GRBlock">
    <w:name w:val="GRBlock"/>
    <w:aliases w:val="B"/>
    <w:basedOn w:val="Normal"/>
    <w:rsid w:val="00540701"/>
    <w:pPr>
      <w:ind w:left="720" w:right="720"/>
    </w:pPr>
    <w:rPr>
      <w:szCs w:val="20"/>
    </w:rPr>
  </w:style>
  <w:style w:type="paragraph" w:customStyle="1" w:styleId="GRBlock1">
    <w:name w:val="GRBlock1"/>
    <w:aliases w:val="B1"/>
    <w:basedOn w:val="GRBlock"/>
    <w:rsid w:val="00540701"/>
    <w:pPr>
      <w:ind w:left="1440" w:right="1440"/>
    </w:pPr>
  </w:style>
  <w:style w:type="paragraph" w:customStyle="1" w:styleId="GRBlock2">
    <w:name w:val="GRBlock2"/>
    <w:aliases w:val="B2"/>
    <w:basedOn w:val="GRBlock"/>
    <w:rsid w:val="00540701"/>
    <w:pPr>
      <w:ind w:left="2160" w:right="2160"/>
    </w:pPr>
  </w:style>
  <w:style w:type="paragraph" w:customStyle="1" w:styleId="GRBlock3">
    <w:name w:val="GRBlock3"/>
    <w:aliases w:val="B3"/>
    <w:basedOn w:val="GRBlock"/>
    <w:rsid w:val="00540701"/>
    <w:pPr>
      <w:ind w:left="2880" w:right="2880"/>
    </w:pPr>
  </w:style>
  <w:style w:type="paragraph" w:customStyle="1" w:styleId="GRBullet">
    <w:name w:val="GRBullet"/>
    <w:aliases w:val="BL"/>
    <w:basedOn w:val="Normal"/>
    <w:rsid w:val="00540701"/>
    <w:pPr>
      <w:numPr>
        <w:numId w:val="1"/>
      </w:numPr>
    </w:pPr>
    <w:rPr>
      <w:szCs w:val="20"/>
    </w:rPr>
  </w:style>
  <w:style w:type="paragraph" w:customStyle="1" w:styleId="GRBoldCentre">
    <w:name w:val="GRBoldCentre"/>
    <w:aliases w:val="C"/>
    <w:basedOn w:val="Normal"/>
    <w:rsid w:val="00540701"/>
    <w:pPr>
      <w:jc w:val="center"/>
    </w:pPr>
    <w:rPr>
      <w:b/>
      <w:szCs w:val="20"/>
    </w:rPr>
  </w:style>
  <w:style w:type="paragraph" w:customStyle="1" w:styleId="GRHanging">
    <w:name w:val="GRHanging"/>
    <w:aliases w:val="H"/>
    <w:basedOn w:val="Normal"/>
    <w:rsid w:val="00540701"/>
    <w:pPr>
      <w:ind w:left="720" w:hanging="720"/>
    </w:pPr>
    <w:rPr>
      <w:szCs w:val="20"/>
    </w:rPr>
  </w:style>
  <w:style w:type="paragraph" w:customStyle="1" w:styleId="GRHeading1">
    <w:name w:val="GRHeading1"/>
    <w:aliases w:val="H1"/>
    <w:basedOn w:val="Normal"/>
    <w:next w:val="Normal"/>
    <w:rsid w:val="00994656"/>
    <w:pPr>
      <w:keepNext/>
      <w:spacing w:before="240"/>
      <w:jc w:val="left"/>
      <w:outlineLvl w:val="0"/>
    </w:pPr>
    <w:rPr>
      <w:b/>
      <w:caps/>
    </w:rPr>
  </w:style>
  <w:style w:type="paragraph" w:customStyle="1" w:styleId="GRHeading1Centre">
    <w:name w:val="GRHeading1Centre"/>
    <w:aliases w:val="H1C"/>
    <w:basedOn w:val="GRHeading1"/>
    <w:next w:val="Normal"/>
    <w:rsid w:val="00540701"/>
    <w:pPr>
      <w:spacing w:after="480"/>
      <w:jc w:val="center"/>
      <w:outlineLvl w:val="9"/>
    </w:pPr>
    <w:rPr>
      <w:sz w:val="28"/>
      <w:szCs w:val="28"/>
    </w:rPr>
  </w:style>
  <w:style w:type="paragraph" w:customStyle="1" w:styleId="GRHeading2">
    <w:name w:val="GRHeading2"/>
    <w:aliases w:val="H2"/>
    <w:basedOn w:val="Normal"/>
    <w:next w:val="Normal"/>
    <w:rsid w:val="00B35600"/>
    <w:pPr>
      <w:keepNext/>
      <w:spacing w:before="240"/>
      <w:jc w:val="left"/>
      <w:outlineLvl w:val="1"/>
    </w:pPr>
    <w:rPr>
      <w:b/>
      <w:u w:val="single"/>
    </w:rPr>
  </w:style>
  <w:style w:type="paragraph" w:customStyle="1" w:styleId="GRHeading2NoToc">
    <w:name w:val="GRHeading2NoToc"/>
    <w:aliases w:val="H2NT"/>
    <w:basedOn w:val="GRHeading2"/>
    <w:next w:val="Normal"/>
    <w:rsid w:val="00540701"/>
    <w:pPr>
      <w:outlineLvl w:val="9"/>
    </w:pPr>
  </w:style>
  <w:style w:type="paragraph" w:customStyle="1" w:styleId="GRHeading3">
    <w:name w:val="GRHeading3"/>
    <w:aliases w:val="H3"/>
    <w:basedOn w:val="Normal"/>
    <w:next w:val="Normal"/>
    <w:rsid w:val="00B35600"/>
    <w:pPr>
      <w:keepNext/>
      <w:spacing w:before="240"/>
      <w:jc w:val="left"/>
      <w:outlineLvl w:val="2"/>
    </w:pPr>
    <w:rPr>
      <w:i/>
    </w:rPr>
  </w:style>
  <w:style w:type="paragraph" w:customStyle="1" w:styleId="GRIndent">
    <w:name w:val="GRIndent"/>
    <w:aliases w:val="In"/>
    <w:basedOn w:val="Normal"/>
    <w:rsid w:val="00540701"/>
    <w:pPr>
      <w:ind w:left="720"/>
    </w:pPr>
    <w:rPr>
      <w:szCs w:val="20"/>
    </w:rPr>
  </w:style>
  <w:style w:type="paragraph" w:customStyle="1" w:styleId="GRIndent1">
    <w:name w:val="GRIndent1"/>
    <w:aliases w:val="I1"/>
    <w:basedOn w:val="GRIndent"/>
    <w:rsid w:val="00540701"/>
    <w:pPr>
      <w:ind w:left="1440"/>
    </w:pPr>
  </w:style>
  <w:style w:type="paragraph" w:customStyle="1" w:styleId="GRIndent2">
    <w:name w:val="GRIndent2"/>
    <w:aliases w:val="I2"/>
    <w:basedOn w:val="GRIndent"/>
    <w:rsid w:val="00540701"/>
    <w:pPr>
      <w:ind w:left="2160"/>
    </w:pPr>
  </w:style>
  <w:style w:type="paragraph" w:customStyle="1" w:styleId="GRIndent3">
    <w:name w:val="GRIndent3"/>
    <w:aliases w:val="I3"/>
    <w:basedOn w:val="GRIndent"/>
    <w:rsid w:val="00540701"/>
    <w:pPr>
      <w:ind w:left="2880"/>
    </w:pPr>
  </w:style>
  <w:style w:type="paragraph" w:customStyle="1" w:styleId="GRLeft">
    <w:name w:val="GRLeft"/>
    <w:aliases w:val="L"/>
    <w:basedOn w:val="Normal"/>
    <w:rsid w:val="00540701"/>
    <w:pPr>
      <w:jc w:val="left"/>
    </w:pPr>
    <w:rPr>
      <w:szCs w:val="20"/>
    </w:rPr>
  </w:style>
  <w:style w:type="paragraph" w:customStyle="1" w:styleId="GRPlain">
    <w:name w:val="GRPlain"/>
    <w:aliases w:val="P"/>
    <w:basedOn w:val="Normal"/>
    <w:rsid w:val="00540701"/>
    <w:pPr>
      <w:spacing w:after="0"/>
      <w:jc w:val="left"/>
    </w:pPr>
    <w:rPr>
      <w:szCs w:val="20"/>
    </w:rPr>
  </w:style>
  <w:style w:type="character" w:customStyle="1" w:styleId="GRReference">
    <w:name w:val="GRReference"/>
    <w:aliases w:val="Ref"/>
    <w:basedOn w:val="DefaultParagraphFont"/>
    <w:rsid w:val="00540701"/>
    <w:rPr>
      <w:b/>
      <w:sz w:val="16"/>
      <w:szCs w:val="16"/>
    </w:rPr>
  </w:style>
  <w:style w:type="paragraph" w:customStyle="1" w:styleId="GRRight">
    <w:name w:val="GRRight"/>
    <w:aliases w:val="R"/>
    <w:basedOn w:val="Normal"/>
    <w:rsid w:val="00540701"/>
    <w:pPr>
      <w:jc w:val="right"/>
    </w:pPr>
    <w:rPr>
      <w:szCs w:val="20"/>
    </w:rPr>
  </w:style>
  <w:style w:type="paragraph" w:customStyle="1" w:styleId="GRTab">
    <w:name w:val="GRTab"/>
    <w:aliases w:val="T"/>
    <w:basedOn w:val="Normal"/>
    <w:rsid w:val="00540701"/>
    <w:pPr>
      <w:ind w:firstLine="720"/>
    </w:pPr>
    <w:rPr>
      <w:szCs w:val="20"/>
    </w:rPr>
  </w:style>
  <w:style w:type="paragraph" w:customStyle="1" w:styleId="GRTab1">
    <w:name w:val="GRTab1"/>
    <w:aliases w:val="T1"/>
    <w:basedOn w:val="GRTab"/>
    <w:rsid w:val="00540701"/>
    <w:pPr>
      <w:ind w:firstLine="1440"/>
    </w:pPr>
  </w:style>
  <w:style w:type="paragraph" w:customStyle="1" w:styleId="GRTableHeading">
    <w:name w:val="GRTableHeading"/>
    <w:aliases w:val="TH"/>
    <w:basedOn w:val="NormalSingle"/>
    <w:rsid w:val="00540701"/>
    <w:pPr>
      <w:keepNext/>
      <w:keepLines/>
      <w:spacing w:before="120" w:after="120"/>
      <w:jc w:val="center"/>
    </w:pPr>
    <w:rPr>
      <w:b/>
    </w:rPr>
  </w:style>
  <w:style w:type="paragraph" w:customStyle="1" w:styleId="GRTableText">
    <w:name w:val="GRTableText"/>
    <w:aliases w:val="TT"/>
    <w:basedOn w:val="Normal"/>
    <w:rsid w:val="00540701"/>
    <w:pPr>
      <w:spacing w:before="60" w:after="60"/>
      <w:jc w:val="left"/>
    </w:pPr>
  </w:style>
  <w:style w:type="paragraph" w:styleId="Header">
    <w:name w:val="header"/>
    <w:basedOn w:val="NormalSingle"/>
    <w:rsid w:val="00540701"/>
    <w:pPr>
      <w:tabs>
        <w:tab w:val="center" w:pos="4680"/>
        <w:tab w:val="right" w:pos="9360"/>
      </w:tabs>
      <w:jc w:val="left"/>
    </w:pPr>
  </w:style>
  <w:style w:type="character" w:styleId="PageNumber">
    <w:name w:val="page number"/>
    <w:basedOn w:val="DefaultParagraphFont"/>
    <w:rsid w:val="00B626D0"/>
    <w:rPr>
      <w:sz w:val="22"/>
      <w:szCs w:val="24"/>
    </w:rPr>
  </w:style>
  <w:style w:type="character" w:customStyle="1" w:styleId="Prompt">
    <w:name w:val="Prompt"/>
    <w:basedOn w:val="DefaultParagraphFont"/>
    <w:rsid w:val="00540701"/>
    <w:rPr>
      <w:color w:val="0000FF"/>
    </w:rPr>
  </w:style>
  <w:style w:type="paragraph" w:styleId="TOC1">
    <w:name w:val="toc 1"/>
    <w:basedOn w:val="Normal"/>
    <w:next w:val="Normal"/>
    <w:semiHidden/>
    <w:rsid w:val="00540701"/>
    <w:pPr>
      <w:tabs>
        <w:tab w:val="left" w:pos="720"/>
        <w:tab w:val="right" w:leader="dot" w:pos="9360"/>
      </w:tabs>
    </w:pPr>
  </w:style>
  <w:style w:type="paragraph" w:styleId="TOC2">
    <w:name w:val="toc 2"/>
    <w:basedOn w:val="Normal"/>
    <w:next w:val="Normal"/>
    <w:semiHidden/>
    <w:rsid w:val="00540701"/>
    <w:pPr>
      <w:tabs>
        <w:tab w:val="left" w:pos="1440"/>
        <w:tab w:val="right" w:leader="dot" w:pos="9360"/>
      </w:tabs>
      <w:ind w:left="720"/>
    </w:pPr>
  </w:style>
  <w:style w:type="paragraph" w:customStyle="1" w:styleId="GRCentre">
    <w:name w:val="GRCentre"/>
    <w:aliases w:val="CT"/>
    <w:basedOn w:val="Normal"/>
    <w:rsid w:val="00F23AEF"/>
    <w:pPr>
      <w:jc w:val="center"/>
    </w:pPr>
  </w:style>
  <w:style w:type="character" w:customStyle="1" w:styleId="GRBold">
    <w:name w:val="GRBold"/>
    <w:aliases w:val="BD"/>
    <w:rsid w:val="00F23AEF"/>
    <w:rPr>
      <w:b/>
    </w:rPr>
  </w:style>
  <w:style w:type="character" w:customStyle="1" w:styleId="GRBoldItalic">
    <w:name w:val="GRBoldItalic"/>
    <w:aliases w:val="BI"/>
    <w:rsid w:val="00F23AEF"/>
    <w:rPr>
      <w:b/>
      <w:i/>
    </w:rPr>
  </w:style>
  <w:style w:type="character" w:customStyle="1" w:styleId="GRBoldUnderline">
    <w:name w:val="GRBoldUnderline"/>
    <w:aliases w:val="BU"/>
    <w:rsid w:val="00F23AEF"/>
    <w:rPr>
      <w:b/>
      <w:u w:val="single"/>
    </w:rPr>
  </w:style>
  <w:style w:type="character" w:customStyle="1" w:styleId="GRBoldUnderlineItalic">
    <w:name w:val="GRBoldUnderlineItalic"/>
    <w:aliases w:val="BLT"/>
    <w:rsid w:val="00F23AEF"/>
    <w:rPr>
      <w:b/>
      <w:i/>
      <w:u w:val="single"/>
    </w:rPr>
  </w:style>
  <w:style w:type="character" w:customStyle="1" w:styleId="GRItalic">
    <w:name w:val="GRItalic"/>
    <w:aliases w:val="IT"/>
    <w:rsid w:val="00F23AEF"/>
    <w:rPr>
      <w:i/>
    </w:rPr>
  </w:style>
  <w:style w:type="character" w:customStyle="1" w:styleId="GRItalicUnderline">
    <w:name w:val="GRItalicUnderline"/>
    <w:aliases w:val="IU"/>
    <w:rsid w:val="00F23AEF"/>
    <w:rPr>
      <w:i/>
      <w:u w:val="single"/>
    </w:rPr>
  </w:style>
  <w:style w:type="character" w:customStyle="1" w:styleId="GRUnderline">
    <w:name w:val="GRUnderline"/>
    <w:aliases w:val="UL"/>
    <w:rsid w:val="00F23AEF"/>
    <w:rPr>
      <w:u w:val="single"/>
    </w:rPr>
  </w:style>
  <w:style w:type="paragraph" w:customStyle="1" w:styleId="GRCitation">
    <w:name w:val="GRCitation"/>
    <w:aliases w:val="CI"/>
    <w:basedOn w:val="Normal"/>
    <w:rsid w:val="00B35600"/>
    <w:pPr>
      <w:ind w:left="1440" w:right="1440"/>
    </w:pPr>
    <w:rPr>
      <w:sz w:val="24"/>
    </w:rPr>
  </w:style>
  <w:style w:type="paragraph" w:customStyle="1" w:styleId="GRTableHeadingLeft">
    <w:name w:val="GRTableHeadingLeft"/>
    <w:aliases w:val="THL"/>
    <w:basedOn w:val="GRTableHeading"/>
    <w:qFormat/>
    <w:rsid w:val="006235FD"/>
    <w:pPr>
      <w:jc w:val="left"/>
    </w:pPr>
  </w:style>
  <w:style w:type="paragraph" w:customStyle="1" w:styleId="GRTableHeadingRight">
    <w:name w:val="GRTableHeadingRight"/>
    <w:aliases w:val="THR"/>
    <w:basedOn w:val="GRTableHeading"/>
    <w:qFormat/>
    <w:rsid w:val="006235FD"/>
    <w:pPr>
      <w:jc w:val="right"/>
    </w:pPr>
  </w:style>
  <w:style w:type="paragraph" w:customStyle="1" w:styleId="GRTableTextCentre">
    <w:name w:val="GRTableTextCentre"/>
    <w:aliases w:val="TTC"/>
    <w:basedOn w:val="GRTableText"/>
    <w:qFormat/>
    <w:rsid w:val="006235FD"/>
    <w:pPr>
      <w:jc w:val="center"/>
    </w:pPr>
  </w:style>
  <w:style w:type="paragraph" w:customStyle="1" w:styleId="GRTableTextRight">
    <w:name w:val="GRTableTextRight"/>
    <w:aliases w:val="TTR"/>
    <w:basedOn w:val="GRTableText"/>
    <w:qFormat/>
    <w:rsid w:val="006235FD"/>
    <w:pPr>
      <w:jc w:val="right"/>
    </w:pPr>
  </w:style>
  <w:style w:type="paragraph" w:customStyle="1" w:styleId="DocsID">
    <w:name w:val="DocsID"/>
    <w:basedOn w:val="Normal"/>
    <w:rsid w:val="00105A3C"/>
    <w:pPr>
      <w:spacing w:before="20" w:after="0"/>
      <w:jc w:val="left"/>
    </w:pPr>
    <w:rPr>
      <w:color w:val="000080"/>
      <w:sz w:val="16"/>
      <w:szCs w:val="20"/>
    </w:rPr>
  </w:style>
  <w:style w:type="paragraph" w:styleId="ListParagraph">
    <w:name w:val="List Paragraph"/>
    <w:basedOn w:val="Normal"/>
    <w:uiPriority w:val="34"/>
    <w:qFormat/>
    <w:rsid w:val="00F40D1D"/>
    <w:pPr>
      <w:ind w:left="720"/>
      <w:contextualSpacing/>
    </w:pPr>
  </w:style>
  <w:style w:type="character" w:styleId="Hyperlink">
    <w:name w:val="Hyperlink"/>
    <w:basedOn w:val="DefaultParagraphFont"/>
    <w:unhideWhenUsed/>
    <w:rsid w:val="00C91367"/>
    <w:rPr>
      <w:color w:val="0000FF" w:themeColor="hyperlink"/>
      <w:u w:val="single"/>
    </w:rPr>
  </w:style>
  <w:style w:type="character" w:styleId="Strong">
    <w:name w:val="Strong"/>
    <w:basedOn w:val="DefaultParagraphFont"/>
    <w:uiPriority w:val="22"/>
    <w:qFormat/>
    <w:rsid w:val="00CF7CA7"/>
    <w:rPr>
      <w:b/>
      <w:bCs/>
    </w:rPr>
  </w:style>
  <w:style w:type="paragraph" w:styleId="BalloonText">
    <w:name w:val="Balloon Text"/>
    <w:basedOn w:val="Normal"/>
    <w:link w:val="BalloonTextChar"/>
    <w:semiHidden/>
    <w:unhideWhenUsed/>
    <w:rsid w:val="00E635C9"/>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E635C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ae.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sae.com/Portals/0/media/CSAE%20Membership%20Video%202014_converted(1).mp4"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infoware\templates\4105\blan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blank.dotm</Template>
  <TotalTime>4</TotalTime>
  <Pages>4</Pages>
  <Words>1529</Words>
  <Characters>8718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Blank</vt:lpstr>
    </vt:vector>
  </TitlesOfParts>
  <Company>Gardiner Roberts LLP</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dc:title>
  <dc:creator>Teasdale, Taylor</dc:creator>
  <dc:description>v1.13</dc:description>
  <cp:lastModifiedBy>Don Belliveau</cp:lastModifiedBy>
  <cp:revision>3</cp:revision>
  <cp:lastPrinted>2017-01-18T03:09:00Z</cp:lastPrinted>
  <dcterms:created xsi:type="dcterms:W3CDTF">2017-01-18T03:08:00Z</dcterms:created>
  <dcterms:modified xsi:type="dcterms:W3CDTF">2017-01-18T03:13:00Z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ALL</vt:lpwstr>
  </property>
  <property fmtid="{D5CDD505-2E9C-101B-9397-08002B2CF9AE}" pid="3" name="DocsID">
    <vt:lpwstr>C:\Users\tteasdale\Documents\Taylor's docs\Marketing\CSAE\Taylor's version of Rules of Engagement document.docx</vt:lpwstr>
  </property>
</Properties>
</file>